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ENUSC — Encuesta Nacional Urbana de Seguridad Ciudadana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Colección de bases de usuario, cuestionarios, manuales y documentación metodológica de la Encuesta Nacional Urbana de Seguridad Ciudadana (ENUSC) levantada por la Subsecretaría de Prevención del Delito. Incluye ediciones VI a XXI (2009-2024) y los consolidados interanuales 2008-2021, 2008-2022 y 2008-2024 en formato SPSS</w:t>
      </w:r>
      <w:r>
        <w:t xml:space="preserve"> </w:t>
      </w:r>
      <w:r>
        <w:rPr>
          <w:rStyle w:val="VerbatimChar"/>
        </w:rPr>
        <w:t xml:space="preserve">.sav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enusc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/api/datasets/enusc</w:t>
      </w:r>
    </w:p>
    <w:bookmarkEnd w:id="20"/>
    <w:bookmarkStart w:id="31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Manifest ENUSC (raw)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Base interanual 2008-2024 (SPSS)</w:t>
        </w:r>
      </w:hyperlink>
      <w:r>
        <w:t xml:space="preserve"> </w:t>
      </w:r>
      <w:r>
        <w:t xml:space="preserve">(sav)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Base de usuario ENUSC 2024 (SPSS)</w:t>
        </w:r>
      </w:hyperlink>
      <w:r>
        <w:t xml:space="preserve"> </w:t>
      </w:r>
      <w:r>
        <w:t xml:space="preserve">(sav)</w:t>
      </w:r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Diccionario de variables ENUSC 2024</w:t>
        </w:r>
      </w:hyperlink>
      <w:r>
        <w:t xml:space="preserve"> </w:t>
      </w:r>
      <w:r>
        <w:t xml:space="preserve">(xlsx)</w:t>
      </w:r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Variables homologables 2016-2021</w:t>
        </w:r>
      </w:hyperlink>
      <w:r>
        <w:t xml:space="preserve"> </w:t>
      </w:r>
      <w:r>
        <w:t xml:space="preserve">(xlsx)</w:t>
      </w:r>
    </w:p>
    <w:p>
      <w:pPr>
        <w:pStyle w:val="Compact"/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Catálogo de variables ENUSC (bronze/silver)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7">
        <w:r>
          <w:rPr>
            <w:rStyle w:val="Hyperlink"/>
          </w:rPr>
          <w:t xml:space="preserve">Resumen de clasificación ENUSC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Series de victimización ENUSC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Resumen personas vs hogares (muestra)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Manifest módulos ENUSC</w:t>
        </w:r>
      </w:hyperlink>
      <w:r>
        <w:t xml:space="preserve"> </w:t>
      </w:r>
      <w:r>
        <w:t xml:space="preserve">(json)</w:t>
      </w:r>
    </w:p>
    <w:bookmarkEnd w:id="31"/>
    <w:bookmarkStart w:id="3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32"/>
    <w:bookmarkStart w:id="3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3"/>
        </w:numPr>
      </w:pPr>
      <w:hyperlink r:id="rId3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3"/>
        </w:numPr>
      </w:pPr>
      <w:hyperlink r:id="rId3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3"/>
        </w:numPr>
      </w:pPr>
      <w:hyperlink r:id="rId35">
        <w:r>
          <w:rPr>
            <w:rStyle w:val="Hyperlink"/>
          </w:rPr>
          <w:t xml:space="preserve">Documentación API</w:t>
        </w:r>
      </w:hyperlink>
    </w:p>
    <w:bookmarkEnd w:id="36"/>
    <w:bookmarkStart w:id="3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4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4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4"/>
        </w:numPr>
      </w:pPr>
      <w:r>
        <w:t xml:space="preserve">Integrar controles QA y monitoreo en caso de que el dataset tenga verificaciones automáticas.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../../../api/datasets" TargetMode="External" /><Relationship Type="http://schemas.openxmlformats.org/officeDocument/2006/relationships/hyperlink" Id="rId33" Target="../../../catalogo/dataset.html?slug=enusc" TargetMode="External" /><Relationship Type="http://schemas.openxmlformats.org/officeDocument/2006/relationships/hyperlink" Id="rId35" Target="../../../docs/api_catalog.html" TargetMode="External" /><Relationship Type="http://schemas.openxmlformats.org/officeDocument/2006/relationships/hyperlink" Id="rId27" Target="../../../downloads/analytics/enusc/enusc_variables_resumen.csv" TargetMode="External" /><Relationship Type="http://schemas.openxmlformats.org/officeDocument/2006/relationships/hyperlink" Id="rId28" Target="../../../downloads/analytics/enusc/enusc_victimization_series.csv" TargetMode="External" /><Relationship Type="http://schemas.openxmlformats.org/officeDocument/2006/relationships/hyperlink" Id="rId26" Target="../../../downloads/meta/diccionarios/enusc_variables_catalog.csv" TargetMode="External" /><Relationship Type="http://schemas.openxmlformats.org/officeDocument/2006/relationships/hyperlink" Id="rId21" Target="../../../downloads/meta/enusc_files_metadata.csv" TargetMode="External" /><Relationship Type="http://schemas.openxmlformats.org/officeDocument/2006/relationships/hyperlink" Id="rId22" Target="../../../downloads/raw/enusc/bases/enusc_2008_2024_base_interanual.sav" TargetMode="External" /><Relationship Type="http://schemas.openxmlformats.org/officeDocument/2006/relationships/hyperlink" Id="rId23" Target="../../../downloads/raw/enusc/bases/enusc_2024_base_usuario.sav" TargetMode="External" /><Relationship Type="http://schemas.openxmlformats.org/officeDocument/2006/relationships/hyperlink" Id="rId24" Target="../../../downloads/raw/enusc/diccionarios/enusc_2024_diccionario_variables.xlsx" TargetMode="External" /><Relationship Type="http://schemas.openxmlformats.org/officeDocument/2006/relationships/hyperlink" Id="rId25" Target="../../../downloads/raw/enusc/documentos/enusc_2016_2021_variables_homologables.xlsx" TargetMode="External" /><Relationship Type="http://schemas.openxmlformats.org/officeDocument/2006/relationships/hyperlink" Id="rId29" Target="../../../downloads/silver/enusc/reportes/enusc_personas_hogares_resumen.csv" TargetMode="External" /><Relationship Type="http://schemas.openxmlformats.org/officeDocument/2006/relationships/hyperlink" Id="rId30" Target="../../../downloads/silver/enusc/reportes/modulos_manifest.j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../../../api/datasets" TargetMode="External" /><Relationship Type="http://schemas.openxmlformats.org/officeDocument/2006/relationships/hyperlink" Id="rId33" Target="../../../catalogo/dataset.html?slug=enusc" TargetMode="External" /><Relationship Type="http://schemas.openxmlformats.org/officeDocument/2006/relationships/hyperlink" Id="rId35" Target="../../../docs/api_catalog.html" TargetMode="External" /><Relationship Type="http://schemas.openxmlformats.org/officeDocument/2006/relationships/hyperlink" Id="rId27" Target="../../../downloads/analytics/enusc/enusc_variables_resumen.csv" TargetMode="External" /><Relationship Type="http://schemas.openxmlformats.org/officeDocument/2006/relationships/hyperlink" Id="rId28" Target="../../../downloads/analytics/enusc/enusc_victimization_series.csv" TargetMode="External" /><Relationship Type="http://schemas.openxmlformats.org/officeDocument/2006/relationships/hyperlink" Id="rId26" Target="../../../downloads/meta/diccionarios/enusc_variables_catalog.csv" TargetMode="External" /><Relationship Type="http://schemas.openxmlformats.org/officeDocument/2006/relationships/hyperlink" Id="rId21" Target="../../../downloads/meta/enusc_files_metadata.csv" TargetMode="External" /><Relationship Type="http://schemas.openxmlformats.org/officeDocument/2006/relationships/hyperlink" Id="rId22" Target="../../../downloads/raw/enusc/bases/enusc_2008_2024_base_interanual.sav" TargetMode="External" /><Relationship Type="http://schemas.openxmlformats.org/officeDocument/2006/relationships/hyperlink" Id="rId23" Target="../../../downloads/raw/enusc/bases/enusc_2024_base_usuario.sav" TargetMode="External" /><Relationship Type="http://schemas.openxmlformats.org/officeDocument/2006/relationships/hyperlink" Id="rId24" Target="../../../downloads/raw/enusc/diccionarios/enusc_2024_diccionario_variables.xlsx" TargetMode="External" /><Relationship Type="http://schemas.openxmlformats.org/officeDocument/2006/relationships/hyperlink" Id="rId25" Target="../../../downloads/raw/enusc/documentos/enusc_2016_2021_variables_homologables.xlsx" TargetMode="External" /><Relationship Type="http://schemas.openxmlformats.org/officeDocument/2006/relationships/hyperlink" Id="rId29" Target="../../../downloads/silver/enusc/reportes/enusc_personas_hogares_resumen.csv" TargetMode="External" /><Relationship Type="http://schemas.openxmlformats.org/officeDocument/2006/relationships/hyperlink" Id="rId30" Target="../../../downloads/silver/enusc/reportes/modulos_manifest.j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ENUSC — Encuesta Nacional Urbana de Seguridad Ciudadana · Reporte</dc:title>
  <dc:creator/>
  <cp:keywords/>
  <dcterms:created xsi:type="dcterms:W3CDTF">2026-01-16T04:01:04Z</dcterms:created>
  <dcterms:modified xsi:type="dcterms:W3CDTF">2026-01-16T04:01:04Z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