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Sobre el proyecto</w:t>
      </w:r>
    </w:p>
    <w:bookmarkStart w:id="20" w:name="visión-general"/>
    <w:p>
      <w:pPr>
        <w:pStyle w:val="Heading2"/>
      </w:pPr>
      <w:r>
        <w:t xml:space="preserve">Visión general</w:t>
      </w:r>
    </w:p>
    <w:p>
      <w:pPr>
        <w:pStyle w:val="FirstParagraph"/>
      </w:pPr>
      <w:r>
        <w:t xml:space="preserve">Espacio Público · Datos reúne ETL, API y visualizaciones en una sola plataforma. El</w:t>
      </w:r>
      <w:r>
        <w:t xml:space="preserve"> </w:t>
      </w:r>
      <w:r>
        <w:t xml:space="preserve">frontend en Quarto permite publicar contenidos estáticos que consumen directamente los</w:t>
      </w:r>
      <w:r>
        <w:t xml:space="preserve"> </w:t>
      </w:r>
      <w:r>
        <w:t xml:space="preserve">endpoints versionados del repositorio. Esta página resume los elementos principales del</w:t>
      </w:r>
      <w:r>
        <w:t xml:space="preserve"> </w:t>
      </w:r>
      <w:r>
        <w:t xml:space="preserve">proyecto e incluye componentes que se actualizan automáticamente a partir de los metadatos</w:t>
      </w:r>
      <w:r>
        <w:t xml:space="preserve"> </w:t>
      </w:r>
      <w:r>
        <w:t xml:space="preserve">del catálogo (</w:t>
      </w:r>
      <w:r>
        <w:rPr>
          <w:rStyle w:val="VerbatimChar"/>
        </w:rPr>
        <w:t xml:space="preserve">/api/datasets</w:t>
      </w:r>
      <w:r>
        <w:t xml:space="preserve">).</w:t>
      </w:r>
    </w:p>
    <w:bookmarkEnd w:id="20"/>
    <w:bookmarkStart w:id="21" w:name="componentes-conectados-al-catálogo"/>
    <w:p>
      <w:pPr>
        <w:pStyle w:val="Heading2"/>
      </w:pPr>
      <w:r>
        <w:t xml:space="preserve">Componentes conectados al catálogo</w:t>
      </w:r>
    </w:p>
    <w:p>
      <w:pPr>
        <w:pStyle w:val="FirstParagraph"/>
      </w:pPr>
      <w:r>
        <w:t xml:space="preserve">Los componentes anteriores consultan la API para renderizar información básica (descripción,</w:t>
      </w:r>
      <w:r>
        <w:t xml:space="preserve"> </w:t>
      </w:r>
      <w:r>
        <w:t xml:space="preserve">recursos y descargas). Puedes incrustar componentes similares en cualquier página Quarto</w:t>
      </w:r>
      <w:r>
        <w:t xml:space="preserve"> </w:t>
      </w:r>
      <w:r>
        <w:t xml:space="preserve">usando el atributo</w:t>
      </w:r>
      <w:r>
        <w:t xml:space="preserve"> </w:t>
      </w:r>
      <w:r>
        <w:rPr>
          <w:rStyle w:val="VerbatimChar"/>
        </w:rPr>
        <w:t xml:space="preserve">data-component</w:t>
      </w:r>
      <w:r>
        <w:t xml:space="preserve">.</w:t>
      </w:r>
    </w:p>
    <w:bookmarkEnd w:id="21"/>
    <w:bookmarkStart w:id="22" w:name="recursos-disponibles"/>
    <w:p>
      <w:pPr>
        <w:pStyle w:val="Heading2"/>
      </w:pPr>
      <w:r>
        <w:t xml:space="preserve">Recursos disponibles</w:t>
      </w:r>
    </w:p>
    <w:bookmarkEnd w:id="22"/>
    <w:bookmarkStart w:id="23" w:name="tablas-publicadas"/>
    <w:p>
      <w:pPr>
        <w:pStyle w:val="Heading2"/>
      </w:pPr>
      <w:r>
        <w:t xml:space="preserve">Tablas publicadas</w:t>
      </w:r>
    </w:p>
    <w:bookmarkEnd w:id="23"/>
    <w:bookmarkStart w:id="24" w:name="próximos-pasos"/>
    <w:p>
      <w:pPr>
        <w:pStyle w:val="Heading2"/>
      </w:pPr>
      <w:r>
        <w:t xml:space="preserve">Próximos pasos</w:t>
      </w:r>
    </w:p>
    <w:p>
      <w:pPr>
        <w:pStyle w:val="Compact"/>
        <w:numPr>
          <w:ilvl w:val="0"/>
          <w:numId w:val="1001"/>
        </w:numPr>
      </w:pPr>
      <w:r>
        <w:t xml:space="preserve">Configurar variables de entorno (</w:t>
      </w:r>
      <w:r>
        <w:rPr>
          <w:rStyle w:val="VerbatimChar"/>
        </w:rPr>
        <w:t xml:space="preserve">ENVIRONMENT</w:t>
      </w:r>
      <w:r>
        <w:t xml:space="preserve">,</w:t>
      </w:r>
      <w:r>
        <w:t xml:space="preserve"> </w:t>
      </w:r>
      <w:r>
        <w:rPr>
          <w:rStyle w:val="VerbatimChar"/>
        </w:rPr>
        <w:t xml:space="preserve">API_CACHE_TTL_SECONDS</w:t>
      </w:r>
      <w:r>
        <w:t xml:space="preserve">) en despliegues.</w:t>
      </w:r>
    </w:p>
    <w:p>
      <w:pPr>
        <w:pStyle w:val="Compact"/>
        <w:numPr>
          <w:ilvl w:val="0"/>
          <w:numId w:val="1001"/>
        </w:numPr>
      </w:pPr>
      <w:r>
        <w:t xml:space="preserve">Completar las métricas de observabilidad y alertas descritas en</w:t>
      </w:r>
      <w:r>
        <w:t xml:space="preserve"> </w:t>
      </w:r>
      <w:r>
        <w:rPr>
          <w:rStyle w:val="VerbatimChar"/>
        </w:rPr>
        <w:t xml:space="preserve">docs/backlog.md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Usar el flujo de publicación automático para mantener la documentación sincronizada con el código.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 el proyecto</dc:title>
  <dc:creator/>
  <cp:keywords/>
  <dcterms:created xsi:type="dcterms:W3CDTF">2026-01-16T03:59:22Z</dcterms:created>
  <dcterms:modified xsi:type="dcterms:W3CDTF">2026-01-16T03:59:22Z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