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eguridad-y-cumplimiento"/>
    <w:p>
      <w:pPr>
        <w:pStyle w:val="Heading1"/>
      </w:pPr>
      <w:r>
        <w:t xml:space="preserve">Seguridad y cumplimiento</w:t>
      </w:r>
    </w:p>
    <w:bookmarkStart w:id="20" w:name="acceso"/>
    <w:p>
      <w:pPr>
        <w:pStyle w:val="Heading2"/>
      </w:pPr>
      <w:r>
        <w:t xml:space="preserve">Acceso</w:t>
      </w:r>
    </w:p>
    <w:p>
      <w:pPr>
        <w:pStyle w:val="Compact"/>
        <w:numPr>
          <w:ilvl w:val="0"/>
          <w:numId w:val="1001"/>
        </w:numPr>
      </w:pPr>
      <w:r>
        <w:t xml:space="preserve">SSH restringido a llaves (sin contraseña).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sudoers.d/99-illanes00-ep</w:t>
      </w:r>
      <w:r>
        <w:t xml:space="preserve"> </w:t>
      </w:r>
      <w:r>
        <w:t xml:space="preserve">(pendiente) otorga control mínimo sobre el servicio.</w:t>
      </w:r>
    </w:p>
    <w:bookmarkEnd w:id="20"/>
    <w:bookmarkStart w:id="21" w:name="secretos"/>
    <w:p>
      <w:pPr>
        <w:pStyle w:val="Heading2"/>
      </w:pPr>
      <w:r>
        <w:t xml:space="preserve">Secretos</w:t>
      </w:r>
    </w:p>
    <w:p>
      <w:pPr>
        <w:pStyle w:val="Compact"/>
        <w:numPr>
          <w:ilvl w:val="0"/>
          <w:numId w:val="1002"/>
        </w:numPr>
      </w:pPr>
      <w:r>
        <w:t xml:space="preserve">Variables en</w:t>
      </w:r>
      <w:r>
        <w:t xml:space="preserve"> </w:t>
      </w:r>
      <w:r>
        <w:rPr>
          <w:rStyle w:val="VerbatimChar"/>
        </w:rPr>
        <w:t xml:space="preserve">.env</w:t>
      </w:r>
      <w:r>
        <w:t xml:space="preserve"> </w:t>
      </w:r>
      <w:r>
        <w:t xml:space="preserve">(no se commitean).</w:t>
      </w:r>
    </w:p>
    <w:p>
      <w:pPr>
        <w:pStyle w:val="Compact"/>
        <w:numPr>
          <w:ilvl w:val="0"/>
          <w:numId w:val="1002"/>
        </w:numPr>
      </w:pPr>
      <w:r>
        <w:t xml:space="preserve">GitHub Actions utiliza secretos (</w:t>
      </w:r>
      <w:r>
        <w:rPr>
          <w:rStyle w:val="VerbatimChar"/>
        </w:rPr>
        <w:t xml:space="preserve">VPS_HOST</w:t>
      </w:r>
      <w:r>
        <w:t xml:space="preserve">,</w:t>
      </w:r>
      <w:r>
        <w:t xml:space="preserve"> </w:t>
      </w:r>
      <w:r>
        <w:rPr>
          <w:rStyle w:val="VerbatimChar"/>
        </w:rPr>
        <w:t xml:space="preserve">VPS_USER</w:t>
      </w:r>
      <w:r>
        <w:t xml:space="preserve">,</w:t>
      </w:r>
      <w:r>
        <w:t xml:space="preserve"> </w:t>
      </w:r>
      <w:r>
        <w:rPr>
          <w:rStyle w:val="VerbatimChar"/>
        </w:rPr>
        <w:t xml:space="preserve">VPS_KEY</w:t>
      </w:r>
      <w:r>
        <w:t xml:space="preserve">,</w:t>
      </w:r>
      <w:r>
        <w:t xml:space="preserve"> </w:t>
      </w:r>
      <w:r>
        <w:rPr>
          <w:rStyle w:val="VerbatimChar"/>
        </w:rPr>
        <w:t xml:space="preserve">DATABASE_URL_STAGING</w:t>
      </w:r>
      <w:r>
        <w:t xml:space="preserve">).</w:t>
      </w:r>
    </w:p>
    <w:bookmarkEnd w:id="21"/>
    <w:bookmarkStart w:id="22" w:name="auditoría-de-datos"/>
    <w:p>
      <w:pPr>
        <w:pStyle w:val="Heading2"/>
      </w:pPr>
      <w:r>
        <w:t xml:space="preserve">Auditoría de datos</w:t>
      </w:r>
    </w:p>
    <w:p>
      <w:pPr>
        <w:pStyle w:val="Compact"/>
        <w:numPr>
          <w:ilvl w:val="0"/>
          <w:numId w:val="1003"/>
        </w:numPr>
      </w:pPr>
      <w:r>
        <w:t xml:space="preserve">Linaje completo desde</w:t>
      </w:r>
      <w:r>
        <w:t xml:space="preserve"> </w:t>
      </w:r>
      <w:r>
        <w:rPr>
          <w:rStyle w:val="VerbatimChar"/>
        </w:rPr>
        <w:t xml:space="preserve">data/raw</w:t>
      </w:r>
      <w:r>
        <w:t xml:space="preserve"> </w:t>
      </w:r>
      <w:r>
        <w:t xml:space="preserve">hasta</w:t>
      </w:r>
      <w:r>
        <w:t xml:space="preserve"> </w:t>
      </w:r>
      <w:r>
        <w:rPr>
          <w:rStyle w:val="VerbatimChar"/>
        </w:rPr>
        <w:t xml:space="preserve">data/gold</w:t>
      </w:r>
      <w:r>
        <w:t xml:space="preserve"> </w:t>
      </w:r>
      <w:r>
        <w:t xml:space="preserve">registrado en</w:t>
      </w:r>
      <w:r>
        <w:t xml:space="preserve"> </w:t>
      </w:r>
      <w:r>
        <w:rPr>
          <w:rStyle w:val="VerbatimChar"/>
        </w:rPr>
        <w:t xml:space="preserve">data/meta/lineage/</w:t>
      </w:r>
      <w:r>
        <w:t xml:space="preserve"> </w:t>
      </w:r>
      <w:r>
        <w:t xml:space="preserve">(pendiente).</w:t>
      </w:r>
    </w:p>
    <w:p>
      <w:pPr>
        <w:pStyle w:val="Compact"/>
        <w:numPr>
          <w:ilvl w:val="0"/>
          <w:numId w:val="1003"/>
        </w:numPr>
      </w:pPr>
      <w:r>
        <w:t xml:space="preserve">Cada transformación documentada en</w:t>
      </w:r>
      <w:r>
        <w:t xml:space="preserve"> </w:t>
      </w:r>
      <w:r>
        <w:rPr>
          <w:rStyle w:val="VerbatimChar"/>
        </w:rPr>
        <w:t xml:space="preserve">etl/pipelines/**/README.md</w:t>
      </w:r>
      <w:r>
        <w:t xml:space="preserve">.</w:t>
      </w:r>
    </w:p>
    <w:bookmarkEnd w:id="22"/>
    <w:bookmarkStart w:id="23" w:name="cumplimiento"/>
    <w:p>
      <w:pPr>
        <w:pStyle w:val="Heading2"/>
      </w:pPr>
      <w:r>
        <w:t xml:space="preserve">Cumplimiento</w:t>
      </w:r>
    </w:p>
    <w:p>
      <w:pPr>
        <w:pStyle w:val="Compact"/>
        <w:numPr>
          <w:ilvl w:val="0"/>
          <w:numId w:val="1004"/>
        </w:numPr>
      </w:pPr>
      <w:r>
        <w:t xml:space="preserve">Mantener datos personales agregados / anonimizados.</w:t>
      </w:r>
    </w:p>
    <w:p>
      <w:pPr>
        <w:pStyle w:val="Compact"/>
        <w:numPr>
          <w:ilvl w:val="0"/>
          <w:numId w:val="1004"/>
        </w:numPr>
      </w:pPr>
      <w:r>
        <w:t xml:space="preserve">Revisión de licencias antes de publicar catálogos.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2026-01-16T04:06:33Z</dcterms:created>
  <dcterms:modified xsi:type="dcterms:W3CDTF">2026-01-16T04:06:33Z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