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procesos-etl"/>
    <w:p>
      <w:pPr>
        <w:pStyle w:val="Heading1"/>
      </w:pPr>
      <w:r>
        <w:t xml:space="preserve">Procesos ETL</w:t>
      </w:r>
    </w:p>
    <w:bookmarkStart w:id="20" w:name="capas-de-datos"/>
    <w:p>
      <w:pPr>
        <w:pStyle w:val="Heading2"/>
      </w:pPr>
      <w:r>
        <w:t xml:space="preserve">Capas de datos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data/raw/</w:t>
      </w:r>
      <w:r>
        <w:t xml:space="preserve">: fuentes originales (CSV, XLSX, JSON, API dumps).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data/bronze/</w:t>
      </w:r>
      <w:r>
        <w:t xml:space="preserve">: normalización mínima, tipos corregidos.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data/silver/</w:t>
      </w:r>
      <w:r>
        <w:t xml:space="preserve">: tablas integradas con referencias (</w:t>
      </w:r>
      <w:r>
        <w:rPr>
          <w:rStyle w:val="VerbatimChar"/>
        </w:rPr>
        <w:t xml:space="preserve">data/ref/</w:t>
      </w:r>
      <w:r>
        <w:t xml:space="preserve">).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data/gold/</w:t>
      </w:r>
      <w:r>
        <w:t xml:space="preserve">: modelos listos para consumo analítico / API.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data/meta/</w:t>
      </w:r>
      <w:r>
        <w:t xml:space="preserve">: diccionarios, linaje, contratapas, definiciones.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data/ref/</w:t>
      </w:r>
      <w:r>
        <w:t xml:space="preserve">: catálogos maestros (dimensiones, dominios).</w:t>
      </w:r>
    </w:p>
    <w:bookmarkEnd w:id="20"/>
    <w:bookmarkStart w:id="22" w:name="pipelines"/>
    <w:p>
      <w:pPr>
        <w:pStyle w:val="Heading2"/>
      </w:pPr>
      <w:r>
        <w:t xml:space="preserve">Pipelines</w:t>
      </w:r>
    </w:p>
    <w:p>
      <w:pPr>
        <w:pStyle w:val="FirstParagraph"/>
      </w:pPr>
      <w:r>
        <w:t xml:space="preserve">Los pipelines viven en</w:t>
      </w:r>
      <w:r>
        <w:t xml:space="preserve"> </w:t>
      </w:r>
      <w:r>
        <w:rPr>
          <w:rStyle w:val="VerbatimChar"/>
        </w:rPr>
        <w:t xml:space="preserve">etl/pipelines/&lt;tema&gt;/&lt;dominio&gt;/</w:t>
      </w:r>
      <w:r>
        <w:t xml:space="preserve">. Cada pipeline expone:</w:t>
      </w:r>
    </w:p>
    <w:bookmarkStart w:id="21" w:name="arquitectura-modular"/>
    <w:p>
      <w:pPr>
        <w:pStyle w:val="Heading3"/>
      </w:pPr>
      <w:r>
        <w:t xml:space="preserve">Arquitectura modular</w:t>
      </w:r>
    </w:p>
    <w:p>
      <w:pPr>
        <w:pStyle w:val="Compact"/>
        <w:numPr>
          <w:ilvl w:val="0"/>
          <w:numId w:val="1002"/>
        </w:numPr>
      </w:pPr>
      <w:r>
        <w:t xml:space="preserve">Cada paquete sigue la convención</w:t>
      </w:r>
      <w:r>
        <w:t xml:space="preserve"> </w:t>
      </w:r>
      <w:r>
        <w:rPr>
          <w:rStyle w:val="VerbatimChar"/>
        </w:rPr>
        <w:t xml:space="preserve">extract.py</w:t>
      </w:r>
      <w:r>
        <w:t xml:space="preserve">,</w:t>
      </w:r>
      <w:r>
        <w:t xml:space="preserve"> </w:t>
      </w:r>
      <w:r>
        <w:rPr>
          <w:rStyle w:val="VerbatimChar"/>
        </w:rPr>
        <w:t xml:space="preserve">transform.py</w:t>
      </w:r>
      <w:r>
        <w:t xml:space="preserve">,</w:t>
      </w:r>
      <w:r>
        <w:t xml:space="preserve"> </w:t>
      </w:r>
      <w:r>
        <w:rPr>
          <w:rStyle w:val="VerbatimChar"/>
        </w:rPr>
        <w:t xml:space="preserve">load.py</w:t>
      </w:r>
      <w:r>
        <w:t xml:space="preserve"> </w:t>
      </w:r>
      <w:r>
        <w:t xml:space="preserve">(o submódulos equivalentes) más</w:t>
      </w:r>
      <w:r>
        <w:t xml:space="preserve"> </w:t>
      </w:r>
      <w:r>
        <w:rPr>
          <w:rStyle w:val="VerbatimChar"/>
        </w:rPr>
        <w:t xml:space="preserve">settings.py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pipeline.py</w:t>
      </w:r>
      <w:r>
        <w:t xml:space="preserve"> </w:t>
      </w:r>
      <w:r>
        <w:t xml:space="preserve">como orquestador.</w:t>
      </w:r>
    </w:p>
    <w:p>
      <w:pPr>
        <w:pStyle w:val="Compact"/>
        <w:numPr>
          <w:ilvl w:val="0"/>
          <w:numId w:val="1002"/>
        </w:numPr>
      </w:pPr>
      <w:r>
        <w:t xml:space="preserve">Las dependencias compartidas residen en</w:t>
      </w:r>
      <w:r>
        <w:t xml:space="preserve"> </w:t>
      </w:r>
      <w:r>
        <w:rPr>
          <w:rStyle w:val="VerbatimChar"/>
        </w:rPr>
        <w:t xml:space="preserve">etl/metadata/</w:t>
      </w:r>
      <w:r>
        <w:t xml:space="preserve">,</w:t>
      </w:r>
      <w:r>
        <w:t xml:space="preserve"> </w:t>
      </w:r>
      <w:r>
        <w:rPr>
          <w:rStyle w:val="VerbatimChar"/>
        </w:rPr>
        <w:t xml:space="preserve">etl/metadata_store.py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etl/core/</w:t>
      </w:r>
      <w:r>
        <w:t xml:space="preserve"> </w:t>
      </w:r>
      <w:r>
        <w:t xml:space="preserve">(abstracciones de</w:t>
      </w:r>
      <w:r>
        <w:t xml:space="preserve"> </w:t>
      </w:r>
      <w:r>
        <w:rPr>
          <w:rStyle w:val="VerbatimChar"/>
        </w:rPr>
        <w:t xml:space="preserve">Pipeline</w:t>
      </w:r>
      <w:r>
        <w:t xml:space="preserve">,</w:t>
      </w:r>
      <w:r>
        <w:t xml:space="preserve"> </w:t>
      </w:r>
      <w:r>
        <w:rPr>
          <w:rStyle w:val="VerbatimChar"/>
        </w:rPr>
        <w:t xml:space="preserve">Task</w:t>
      </w:r>
      <w:r>
        <w:t xml:space="preserve">,</w:t>
      </w:r>
      <w:r>
        <w:t xml:space="preserve"> </w:t>
      </w:r>
      <w:r>
        <w:rPr>
          <w:rStyle w:val="VerbatimChar"/>
        </w:rPr>
        <w:t xml:space="preserve">Dataset</w:t>
      </w:r>
      <w:r>
        <w:t xml:space="preserve">).</w:t>
      </w:r>
    </w:p>
    <w:p>
      <w:pPr>
        <w:pStyle w:val="Compact"/>
        <w:numPr>
          <w:ilvl w:val="0"/>
          <w:numId w:val="1002"/>
        </w:numPr>
      </w:pPr>
      <w:r>
        <w:t xml:space="preserve">Los pipelines mantienen archivos ≤400 líneas; helpers extensos se ubican en submódulos dedicados.</w:t>
      </w:r>
    </w:p>
    <w:p>
      <w:pPr>
        <w:pStyle w:val="Compact"/>
        <w:numPr>
          <w:ilvl w:val="0"/>
          <w:numId w:val="1002"/>
        </w:numPr>
      </w:pPr>
      <w:r>
        <w:t xml:space="preserve">Las pruebas viven en</w:t>
      </w:r>
      <w:r>
        <w:t xml:space="preserve"> </w:t>
      </w:r>
      <w:r>
        <w:rPr>
          <w:rStyle w:val="VerbatimChar"/>
        </w:rPr>
        <w:t xml:space="preserve">tests/unit/</w:t>
      </w:r>
      <w:r>
        <w:t xml:space="preserve"> </w:t>
      </w:r>
      <w:r>
        <w:t xml:space="preserve">(parsers, procesadores) y</w:t>
      </w:r>
      <w:r>
        <w:t xml:space="preserve"> </w:t>
      </w:r>
      <w:r>
        <w:rPr>
          <w:rStyle w:val="VerbatimChar"/>
        </w:rPr>
        <w:t xml:space="preserve">tests/data/</w:t>
      </w:r>
      <w:r>
        <w:t xml:space="preserve"> </w:t>
      </w:r>
      <w:r>
        <w:t xml:space="preserve">(integración con fixtures sintéticas).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etl.pipelines.base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Pipeline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EncuestaEnuscBronze(Pipeline):</w:t>
      </w:r>
      <w:r>
        <w:br/>
      </w:r>
      <w:r>
        <w:rPr>
          <w:rStyle w:val="NormalTok"/>
        </w:rPr>
        <w:t xml:space="preserve">    source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"data/raw/enusc/*.csv"</w:t>
      </w:r>
      <w:r>
        <w:br/>
      </w:r>
      <w:r>
        <w:rPr>
          <w:rStyle w:val="NormalTok"/>
        </w:rPr>
        <w:t xml:space="preserve">    target_table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"bronze.enusc_respuestas"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extract(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):</w:t>
      </w:r>
      <w:r>
        <w:br/>
      </w:r>
      <w:r>
        <w:rPr>
          <w:rStyle w:val="NormalTok"/>
        </w:rPr>
        <w:t xml:space="preserve">        ...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transform(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df):</w:t>
      </w:r>
      <w:r>
        <w:br/>
      </w:r>
      <w:r>
        <w:rPr>
          <w:rStyle w:val="NormalTok"/>
        </w:rPr>
        <w:t xml:space="preserve">        ...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load(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df):</w:t>
      </w:r>
      <w:r>
        <w:br/>
      </w:r>
      <w:r>
        <w:rPr>
          <w:rStyle w:val="NormalTok"/>
        </w:rPr>
        <w:t xml:space="preserve">        ...</w:t>
      </w:r>
    </w:p>
    <w:bookmarkEnd w:id="21"/>
    <w:bookmarkEnd w:id="22"/>
    <w:bookmarkStart w:id="23" w:name="pruebas-de-datos"/>
    <w:p>
      <w:pPr>
        <w:pStyle w:val="Heading2"/>
      </w:pPr>
      <w:r>
        <w:t xml:space="preserve">Pruebas de datos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tests/unit/</w:t>
      </w:r>
      <w:r>
        <w:t xml:space="preserve"> </w:t>
      </w:r>
      <w:r>
        <w:t xml:space="preserve">contiene suites específicas para loaders/procesadores (por ejemplo</w:t>
      </w:r>
      <w:r>
        <w:t xml:space="preserve"> </w:t>
      </w:r>
      <w:r>
        <w:rPr>
          <w:rStyle w:val="VerbatimChar"/>
        </w:rPr>
        <w:t xml:space="preserve">tests/unit/test_gendarmeria_loader.py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tests/unit/fiscalia_persecucion_penal/*</w:t>
      </w:r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tests/data/</w:t>
      </w:r>
      <w:r>
        <w:t xml:space="preserve"> </w:t>
      </w:r>
      <w:r>
        <w:t xml:space="preserve">agrupa pruebas de integración que ejecutan pipelines sobre fixtures empaquetadas (</w:t>
      </w:r>
      <w:r>
        <w:rPr>
          <w:rStyle w:val="VerbatimChar"/>
        </w:rPr>
        <w:t xml:space="preserve">tests/data/test_dipres_bronze_pipeline.py</w:t>
      </w:r>
      <w:r>
        <w:t xml:space="preserve">,</w:t>
      </w:r>
      <w:r>
        <w:t xml:space="preserve"> </w:t>
      </w:r>
      <w:r>
        <w:rPr>
          <w:rStyle w:val="VerbatimChar"/>
        </w:rPr>
        <w:t xml:space="preserve">tests/data/test_ine_estadisticas_judiciales_pipeline.py</w:t>
      </w:r>
      <w:r>
        <w:t xml:space="preserve">, etc.).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data/tests/</w:t>
      </w:r>
      <w:r>
        <w:t xml:space="preserve"> </w:t>
      </w:r>
      <w:r>
        <w:t xml:space="preserve">(pendiente) recogerá validaciones de integridad y constraints SQL directamente sobre la base de datos.</w:t>
      </w:r>
    </w:p>
    <w:bookmarkEnd w:id="23"/>
    <w:bookmarkStart w:id="24" w:name="semillas-mínimas"/>
    <w:p>
      <w:pPr>
        <w:pStyle w:val="Heading2"/>
      </w:pPr>
      <w:r>
        <w:t xml:space="preserve">Semillas mínimas</w:t>
      </w:r>
    </w:p>
    <w:p>
      <w:pPr>
        <w:pStyle w:val="FirstParagraph"/>
      </w:pPr>
      <w:r>
        <w:rPr>
          <w:rStyle w:val="VerbatimChar"/>
        </w:rPr>
        <w:t xml:space="preserve">etl/seeds/minimum.py</w:t>
      </w:r>
      <w:r>
        <w:t xml:space="preserve"> </w:t>
      </w:r>
      <w:r>
        <w:t xml:space="preserve">crea dimensiones base (ej.</w:t>
      </w:r>
      <w:r>
        <w:t xml:space="preserve"> </w:t>
      </w:r>
      <w:r>
        <w:rPr>
          <w:rStyle w:val="VerbatimChar"/>
        </w:rPr>
        <w:t xml:space="preserve">dim_fecha</w:t>
      </w:r>
      <w:r>
        <w:t xml:space="preserve">,</w:t>
      </w:r>
      <w:r>
        <w:t xml:space="preserve"> </w:t>
      </w:r>
      <w:r>
        <w:rPr>
          <w:rStyle w:val="VerbatimChar"/>
        </w:rPr>
        <w:t xml:space="preserve">dim_region</w:t>
      </w:r>
      <w:r>
        <w:t xml:space="preserve">). Se ejecuta automáticamente en cada</w:t>
      </w:r>
      <w:r>
        <w:t xml:space="preserve"> </w:t>
      </w:r>
      <w:r>
        <w:rPr>
          <w:rStyle w:val="VerbatimChar"/>
        </w:rPr>
        <w:t xml:space="preserve">make seed_min</w:t>
      </w:r>
      <w:r>
        <w:t xml:space="preserve">.</w:t>
      </w:r>
    </w:p>
    <w:bookmarkEnd w:id="24"/>
    <w:bookmarkStart w:id="25" w:name="pipelines-disponibles"/>
    <w:p>
      <w:pPr>
        <w:pStyle w:val="Heading2"/>
      </w:pPr>
      <w:r>
        <w:t xml:space="preserve">Pipelines disponibles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etl.pipelines.dipres_budget.DipresBudgetBronze</w:t>
      </w:r>
      <w:r>
        <w:t xml:space="preserve">: normaliza los binarios DIPRES seleccionando el formato preferente (CSV &gt; XLS/XLSX &gt; XML/HTML) y genera los CSV de la capa bronze (</w:t>
      </w:r>
      <w:r>
        <w:rPr>
          <w:rStyle w:val="VerbatimChar"/>
        </w:rPr>
        <w:t xml:space="preserve">data/bronze/dipres_presupuestos_totales.csv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data/bronze/dipres_presupuestos_nodos.csv</w:t>
      </w:r>
      <w:r>
        <w:t xml:space="preserve">).</w:t>
      </w:r>
    </w:p>
    <w:p>
      <w:pPr>
        <w:pStyle w:val="Compact"/>
        <w:numPr>
          <w:ilvl w:val="1"/>
          <w:numId w:val="1005"/>
        </w:numPr>
      </w:pPr>
      <w:r>
        <w:t xml:space="preserve">Convierte automáticamente los PDF en texto (</w:t>
      </w:r>
      <w:r>
        <w:rPr>
          <w:rStyle w:val="VerbatimChar"/>
        </w:rPr>
        <w:t xml:space="preserve">*.md</w:t>
      </w:r>
      <w:r>
        <w:t xml:space="preserve">) para referencia documental.</w:t>
      </w:r>
    </w:p>
    <w:p>
      <w:pPr>
        <w:pStyle w:val="Compact"/>
        <w:numPr>
          <w:ilvl w:val="1"/>
          <w:numId w:val="1005"/>
        </w:numPr>
      </w:pPr>
      <w:r>
        <w:t xml:space="preserve">Reconoce archivos</w:t>
      </w:r>
      <w:r>
        <w:t xml:space="preserve"> </w:t>
      </w:r>
      <w:r>
        <w:rPr>
          <w:rStyle w:val="VerbatimChar"/>
        </w:rPr>
        <w:t xml:space="preserve">.xls</w:t>
      </w:r>
      <w:r>
        <w:t xml:space="preserve"> </w:t>
      </w:r>
      <w:r>
        <w:t xml:space="preserve">que en realidad son HTML exportado desde DIPRES y los procesa con</w:t>
      </w:r>
      <w:r>
        <w:t xml:space="preserve"> </w:t>
      </w:r>
      <w:r>
        <w:rPr>
          <w:rStyle w:val="VerbatimChar"/>
        </w:rPr>
        <w:t xml:space="preserve">pandas.read_html</w:t>
      </w:r>
      <w:r>
        <w:t xml:space="preserve">.</w:t>
      </w:r>
    </w:p>
    <w:p>
      <w:pPr>
        <w:pStyle w:val="Compact"/>
        <w:numPr>
          <w:ilvl w:val="1"/>
          <w:numId w:val="1005"/>
        </w:numPr>
      </w:pPr>
      <w:r>
        <w:t xml:space="preserve">Multiplica los montos publicados en miles por</w:t>
      </w:r>
      <w:r>
        <w:t xml:space="preserve"> </w:t>
      </w:r>
      <w:r>
        <w:rPr>
          <w:rStyle w:val="VerbatimChar"/>
        </w:rPr>
        <w:t xml:space="preserve">1000</w:t>
      </w:r>
      <w:r>
        <w:t xml:space="preserve">, aplica el tipo de cambio promedio anual (</w:t>
      </w:r>
      <w:r>
        <w:rPr>
          <w:rStyle w:val="VerbatimChar"/>
        </w:rPr>
        <w:t xml:space="preserve">data/ref/dipres_exchange_rates.csv</w:t>
      </w:r>
      <w:r>
        <w:t xml:space="preserve">) y normaliza los trimestres acumulados (</w:t>
      </w:r>
      <w:r>
        <w:rPr>
          <w:rStyle w:val="VerbatimChar"/>
        </w:rPr>
        <w:t xml:space="preserve">primer/segundo/tercer/cuarto</w:t>
      </w:r>
      <w:r>
        <w:t xml:space="preserve">) a los meses equivalentes (</w:t>
      </w:r>
      <w:r>
        <w:rPr>
          <w:rStyle w:val="VerbatimChar"/>
        </w:rPr>
        <w:t xml:space="preserve">marzo</w:t>
      </w:r>
      <w:r>
        <w:t xml:space="preserve">,</w:t>
      </w:r>
      <w:r>
        <w:t xml:space="preserve"> </w:t>
      </w:r>
      <w:r>
        <w:rPr>
          <w:rStyle w:val="VerbatimChar"/>
        </w:rPr>
        <w:t xml:space="preserve">junio</w:t>
      </w:r>
      <w:r>
        <w:t xml:space="preserve">,</w:t>
      </w:r>
      <w:r>
        <w:t xml:space="preserve"> </w:t>
      </w:r>
      <w:r>
        <w:rPr>
          <w:rStyle w:val="VerbatimChar"/>
        </w:rPr>
        <w:t xml:space="preserve">septiembre</w:t>
      </w:r>
      <w:r>
        <w:t xml:space="preserve">,</w:t>
      </w:r>
      <w:r>
        <w:t xml:space="preserve"> </w:t>
      </w:r>
      <w:r>
        <w:rPr>
          <w:rStyle w:val="VerbatimChar"/>
        </w:rPr>
        <w:t xml:space="preserve">diciembre</w:t>
      </w:r>
      <w:r>
        <w:t xml:space="preserve">).</w:t>
      </w:r>
    </w:p>
    <w:p>
      <w:pPr>
        <w:pStyle w:val="Compact"/>
        <w:numPr>
          <w:ilvl w:val="1"/>
          <w:numId w:val="1005"/>
        </w:numPr>
      </w:pPr>
      <w:r>
        <w:t xml:space="preserve">Descarta la Partida 50 (Tesoro Público) para evitar doble conteo en los agregados nacionales.</w:t>
      </w:r>
    </w:p>
    <w:p>
      <w:pPr>
        <w:pStyle w:val="Compact"/>
        <w:numPr>
          <w:ilvl w:val="1"/>
          <w:numId w:val="1005"/>
        </w:numPr>
      </w:pPr>
      <w:r>
        <w:t xml:space="preserve">Construye y persiste el glosario</w:t>
      </w:r>
      <w:r>
        <w:t xml:space="preserve"> </w:t>
      </w:r>
      <w:r>
        <w:rPr>
          <w:rStyle w:val="VerbatimChar"/>
        </w:rPr>
        <w:t xml:space="preserve">data/meta/diccionarios/dipres_programas.csv</w:t>
      </w:r>
      <w:r>
        <w:t xml:space="preserve"> </w:t>
      </w:r>
      <w:r>
        <w:t xml:space="preserve">para enriquecer los nombres de partidas/capítulos/programas en todas las corridas.</w:t>
      </w:r>
    </w:p>
    <w:p>
      <w:pPr>
        <w:pStyle w:val="Compact"/>
        <w:numPr>
          <w:ilvl w:val="1"/>
          <w:numId w:val="1005"/>
        </w:numPr>
      </w:pPr>
      <w:r>
        <w:t xml:space="preserve">Genera el puente COFOG (</w:t>
      </w:r>
      <w:r>
        <w:rPr>
          <w:rStyle w:val="VerbatimChar"/>
        </w:rPr>
        <w:t xml:space="preserve">data/meta/diccionarios/dipres_cofog_programas.csv</w:t>
      </w:r>
      <w:r>
        <w:t xml:space="preserve">) a partir del Anexo 4 para habilitar agregaciones funcionales.</w:t>
      </w:r>
    </w:p>
    <w:p>
      <w:pPr>
        <w:pStyle w:val="Compact"/>
        <w:numPr>
          <w:ilvl w:val="1"/>
          <w:numId w:val="1005"/>
        </w:numPr>
      </w:pPr>
      <w:r>
        <w:t xml:space="preserve">Registra archivos que no pudieron normalizarse (lista</w:t>
      </w:r>
      <w:r>
        <w:t xml:space="preserve"> </w:t>
      </w:r>
      <w:r>
        <w:rPr>
          <w:rStyle w:val="VerbatimChar"/>
        </w:rPr>
        <w:t xml:space="preserve">skipped</w:t>
      </w:r>
      <w:r>
        <w:t xml:space="preserve"> </w:t>
      </w:r>
      <w:r>
        <w:t xml:space="preserve">en la ejecución del pipeline) y los deja etiquetados en el manifest.</w:t>
      </w:r>
    </w:p>
    <w:p>
      <w:pPr>
        <w:pStyle w:val="Compact"/>
        <w:numPr>
          <w:ilvl w:val="1"/>
          <w:numId w:val="1005"/>
        </w:numPr>
      </w:pPr>
      <w:r>
        <w:t xml:space="preserve">Alimenta la API</w:t>
      </w:r>
      <w:r>
        <w:t xml:space="preserve"> </w:t>
      </w:r>
      <w:r>
        <w:rPr>
          <w:rStyle w:val="VerbatimChar"/>
        </w:rPr>
        <w:t xml:space="preserve">/api/{version}/datasets/{slug}/raw-assets</w:t>
      </w:r>
      <w:r>
        <w:t xml:space="preserve">, por lo que cada corrida deja disponibles los binarios con permalink descargable.</w:t>
      </w:r>
    </w:p>
    <w:p>
      <w:pPr>
        <w:pStyle w:val="Compact"/>
        <w:numPr>
          <w:ilvl w:val="1"/>
          <w:numId w:val="1005"/>
        </w:numPr>
      </w:pPr>
      <w:r>
        <w:t xml:space="preserve">Registra la ejecución en</w:t>
      </w:r>
      <w:r>
        <w:t xml:space="preserve"> </w:t>
      </w:r>
      <w:r>
        <w:rPr>
          <w:rStyle w:val="VerbatimChar"/>
        </w:rPr>
        <w:t xml:space="preserve">jobs_runs</w:t>
      </w:r>
      <w:r>
        <w:t xml:space="preserve"> </w:t>
      </w:r>
      <w:r>
        <w:t xml:space="preserve">y actualiza</w:t>
      </w:r>
      <w:r>
        <w:t xml:space="preserve"> </w:t>
      </w:r>
      <w:r>
        <w:rPr>
          <w:rStyle w:val="VerbatimChar"/>
        </w:rPr>
        <w:t xml:space="preserve">meta_datasets</w:t>
      </w:r>
      <w:r>
        <w:t xml:space="preserve">/</w:t>
      </w:r>
      <w:r>
        <w:rPr>
          <w:rStyle w:val="VerbatimChar"/>
        </w:rPr>
        <w:t xml:space="preserve">meta_files</w:t>
      </w:r>
      <w:r>
        <w:t xml:space="preserve">/</w:t>
      </w:r>
      <w:r>
        <w:rPr>
          <w:rStyle w:val="VerbatimChar"/>
        </w:rPr>
        <w:t xml:space="preserve">meta_tables</w:t>
      </w:r>
      <w:r>
        <w:t xml:space="preserve">/</w:t>
      </w:r>
      <w:r>
        <w:rPr>
          <w:rStyle w:val="VerbatimChar"/>
        </w:rPr>
        <w:t xml:space="preserve">meta_lineage</w:t>
      </w:r>
      <w:r>
        <w:t xml:space="preserve"> </w:t>
      </w:r>
      <w:r>
        <w:t xml:space="preserve">mediante</w:t>
      </w:r>
      <w:r>
        <w:t xml:space="preserve"> </w:t>
      </w:r>
      <w:r>
        <w:rPr>
          <w:rStyle w:val="VerbatimChar"/>
        </w:rPr>
        <w:t xml:space="preserve">etl.metadata_store.MetadataStore</w:t>
      </w:r>
      <w:r>
        <w:t xml:space="preserve"> </w:t>
      </w:r>
      <w:r>
        <w:t xml:space="preserve">(ver</w:t>
      </w:r>
      <w:r>
        <w:t xml:space="preserve"> </w:t>
      </w:r>
      <w:r>
        <w:rPr>
          <w:rStyle w:val="VerbatimChar"/>
        </w:rPr>
        <w:t xml:space="preserve">tests/data/test_metadata_instrumentation.py</w:t>
      </w:r>
      <w:r>
        <w:t xml:space="preserve">).</w:t>
      </w:r>
    </w:p>
    <w:p>
      <w:pPr>
        <w:pStyle w:val="Compact"/>
        <w:numPr>
          <w:ilvl w:val="1"/>
          <w:numId w:val="1005"/>
        </w:numPr>
      </w:pPr>
      <w:r>
        <w:t xml:space="preserve">El script de carga</w:t>
      </w:r>
      <w:r>
        <w:t xml:space="preserve"> </w:t>
      </w:r>
      <w:r>
        <w:rPr>
          <w:rStyle w:val="VerbatimChar"/>
        </w:rPr>
        <w:t xml:space="preserve">scripts/load_dipres_bronze_to_db.py</w:t>
      </w:r>
      <w:r>
        <w:t xml:space="preserve"> </w:t>
      </w:r>
      <w:r>
        <w:t xml:space="preserve">detecta los últimos periodos presentes en Postgres, inserta únicamente los meses nuevos en jerarquía y</w:t>
      </w:r>
      <w:r>
        <w:t xml:space="preserve"> </w:t>
      </w:r>
      <w:r>
        <w:rPr>
          <w:rStyle w:val="VerbatimChar"/>
        </w:rPr>
        <w:t xml:space="preserve">presupuesto_ejecuciones_mensual</w:t>
      </w:r>
      <w:r>
        <w:t xml:space="preserve">, y anota la corrida en</w:t>
      </w:r>
      <w:r>
        <w:t xml:space="preserve"> </w:t>
      </w:r>
      <w:r>
        <w:rPr>
          <w:rStyle w:val="VerbatimChar"/>
        </w:rPr>
        <w:t xml:space="preserve">etl_log</w:t>
      </w:r>
      <w:r>
        <w:t xml:space="preserve"> </w:t>
      </w:r>
      <w:r>
        <w:t xml:space="preserve">con el periodo cubierto y su variant.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scripts/build_cofog_series.py</w:t>
      </w:r>
      <w:r>
        <w:t xml:space="preserve">: agrega los nodos de nivel programa por función/subfunción COFOG, aplica deflactores IPC base 2018, suma totales de presupuesto y PIB real, y persiste las series anuales con montos nominales/reales y participaciones en</w:t>
      </w:r>
      <w:r>
        <w:t xml:space="preserve"> </w:t>
      </w:r>
      <w:r>
        <w:rPr>
          <w:rStyle w:val="VerbatimChar"/>
        </w:rPr>
        <w:t xml:space="preserve">data/analytics/cofog_*_annual.csv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etl.pipelines.ine_estadisticas_judiciales.IneEstadisticasJudicialesPipeline</w:t>
      </w:r>
      <w:r>
        <w:t xml:space="preserve">: recorre el manifest de INE estadísticas judiciales, procesa las 41 hojas (anuales y semestrales), genera archivos tidy por cuadro en</w:t>
      </w:r>
      <w:r>
        <w:t xml:space="preserve"> </w:t>
      </w:r>
      <w:r>
        <w:rPr>
          <w:rStyle w:val="VerbatimChar"/>
        </w:rPr>
        <w:t xml:space="preserve">data/bronze/ine_estadisticas_judiciales/</w:t>
      </w:r>
      <w:r>
        <w:t xml:space="preserve">, consolida los registros en</w:t>
      </w:r>
      <w:r>
        <w:t xml:space="preserve"> </w:t>
      </w:r>
      <w:r>
        <w:rPr>
          <w:rStyle w:val="VerbatimChar"/>
        </w:rPr>
        <w:t xml:space="preserve">data/silver/ine_estadisticas_judiciales/records.parquet</w:t>
      </w:r>
      <w:r>
        <w:t xml:space="preserve">, deriva automáticamente el segundo semestre, emulsiona chequeos de QA (totales, duplicados, valores negativos) y publica agregados en</w:t>
      </w:r>
      <w:r>
        <w:t xml:space="preserve"> </w:t>
      </w:r>
      <w:r>
        <w:rPr>
          <w:rStyle w:val="VerbatimChar"/>
        </w:rPr>
        <w:t xml:space="preserve">data/gold/ine_estadisticas_judiciales/aggregated.parquet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etl.pipelines.enusc.ingest_enusc</w:t>
      </w:r>
      <w:r>
        <w:t xml:space="preserve">: pipeline modular de ENUSC que:</w:t>
      </w:r>
    </w:p>
    <w:p>
      <w:pPr>
        <w:pStyle w:val="Compact"/>
        <w:numPr>
          <w:ilvl w:val="1"/>
          <w:numId w:val="1006"/>
        </w:numPr>
      </w:pPr>
      <w:r>
        <w:t xml:space="preserve">Resume todo el procesamiento anual (lectura</w:t>
      </w:r>
      <w:r>
        <w:t xml:space="preserve"> </w:t>
      </w:r>
      <w:r>
        <w:rPr>
          <w:rStyle w:val="VerbatimChar"/>
        </w:rPr>
        <w:t xml:space="preserve">.sav</w:t>
      </w:r>
      <w:r>
        <w:t xml:space="preserve">, identificación de columnas, QA interanual) y delega la exportación en las clases</w:t>
      </w:r>
      <w:r>
        <w:t xml:space="preserve"> </w:t>
      </w:r>
      <w:r>
        <w:rPr>
          <w:rStyle w:val="VerbatimChar"/>
        </w:rPr>
        <w:t xml:space="preserve">PersonHouseholdExporter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ModuleExporter</w:t>
      </w:r>
      <w:r>
        <w:t xml:space="preserve">.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PersonHouseholdExporter</w:t>
      </w:r>
      <w:r>
        <w:t xml:space="preserve"> </w:t>
      </w:r>
      <w:r>
        <w:t xml:space="preserve">construye</w:t>
      </w:r>
      <w:r>
        <w:t xml:space="preserve"> </w:t>
      </w:r>
      <w:r>
        <w:rPr>
          <w:rStyle w:val="VerbatimChar"/>
        </w:rPr>
        <w:t xml:space="preserve">enusc_{year}_personas.parquet</w:t>
      </w:r>
      <w:r>
        <w:t xml:space="preserve">,</w:t>
      </w:r>
      <w:r>
        <w:t xml:space="preserve"> </w:t>
      </w:r>
      <w:r>
        <w:rPr>
          <w:rStyle w:val="VerbatimChar"/>
        </w:rPr>
        <w:t xml:space="preserve">enusc_{year}_hogares.parquet</w:t>
      </w:r>
      <w:r>
        <w:t xml:space="preserve">, devuelve</w:t>
      </w:r>
      <w:r>
        <w:t xml:space="preserve"> </w:t>
      </w:r>
      <w:r>
        <w:rPr>
          <w:rStyle w:val="VerbatimChar"/>
        </w:rPr>
        <w:t xml:space="preserve">household_db</w:t>
      </w:r>
      <w:r>
        <w:t xml:space="preserve"> </w:t>
      </w:r>
      <w:r>
        <w:t xml:space="preserve">listo para cargar a bronze y recopila estadísticas (</w:t>
      </w:r>
      <w:r>
        <w:rPr>
          <w:rStyle w:val="VerbatimChar"/>
        </w:rPr>
        <w:t xml:space="preserve">hogares_registrados</w:t>
      </w:r>
      <w:r>
        <w:t xml:space="preserve">, columnas retenidas).</w:t>
      </w:r>
    </w:p>
    <w:p>
      <w:pPr>
        <w:pStyle w:val="Compact"/>
        <w:numPr>
          <w:ilvl w:val="1"/>
          <w:numId w:val="1006"/>
        </w:numPr>
      </w:pPr>
      <w:r>
        <w:rPr>
          <w:rStyle w:val="VerbatimChar"/>
        </w:rPr>
        <w:t xml:space="preserve">ModuleExporter</w:t>
      </w:r>
      <w:r>
        <w:t xml:space="preserve"> </w:t>
      </w:r>
      <w:r>
        <w:t xml:space="preserve">genera los parquet por módulo (</w:t>
      </w:r>
      <w:r>
        <w:rPr>
          <w:rStyle w:val="VerbatimChar"/>
        </w:rPr>
        <w:t xml:space="preserve">data/silver/enusc/modulos/&lt;modulo&gt;/&lt;modulo&gt;_{year}.parquet</w:t>
      </w:r>
      <w:r>
        <w:t xml:space="preserve">), limpia salidas anteriores si no se ejecuta en modo append y acumula métricas en</w:t>
      </w:r>
      <w:r>
        <w:t xml:space="preserve"> </w:t>
      </w:r>
      <w:r>
        <w:rPr>
          <w:rStyle w:val="VerbatimChar"/>
        </w:rPr>
        <w:t xml:space="preserve">ModuleSummary</w:t>
      </w:r>
      <w:r>
        <w:t xml:space="preserve">.</w:t>
      </w:r>
    </w:p>
    <w:p>
      <w:pPr>
        <w:pStyle w:val="Compact"/>
        <w:numPr>
          <w:ilvl w:val="1"/>
          <w:numId w:val="1006"/>
        </w:numPr>
      </w:pPr>
      <w:r>
        <w:t xml:space="preserve">Las clases anteriores escriben en DB a través de</w:t>
      </w:r>
      <w:r>
        <w:t xml:space="preserve"> </w:t>
      </w:r>
      <w:r>
        <w:rPr>
          <w:rStyle w:val="VerbatimChar"/>
        </w:rPr>
        <w:t xml:space="preserve">TableWriter</w:t>
      </w:r>
      <w:r>
        <w:t xml:space="preserve">, por lo que el modo</w:t>
      </w:r>
      <w:r>
        <w:t xml:space="preserve"> </w:t>
      </w:r>
      <w:r>
        <w:rPr>
          <w:rStyle w:val="VerbatimChar"/>
        </w:rPr>
        <w:t xml:space="preserve">ENUSC_DB_APPEND_ONLY=1</w:t>
      </w:r>
      <w:r>
        <w:t xml:space="preserve"> </w:t>
      </w:r>
      <w:r>
        <w:t xml:space="preserve">se respeta de manera consistente.</w:t>
      </w:r>
    </w:p>
    <w:p>
      <w:pPr>
        <w:pStyle w:val="Compact"/>
        <w:numPr>
          <w:ilvl w:val="1"/>
          <w:numId w:val="1006"/>
        </w:numPr>
      </w:pPr>
      <w:r>
        <w:t xml:space="preserve">Se ejecutan validaciones ligeras con Pydantic antes de escribir</w:t>
      </w:r>
      <w:r>
        <w:t xml:space="preserve"> </w:t>
      </w:r>
      <w:r>
        <w:rPr>
          <w:rStyle w:val="VerbatimChar"/>
        </w:rPr>
        <w:t xml:space="preserve">enusc_personas</w:t>
      </w:r>
      <w:r>
        <w:t xml:space="preserve">,</w:t>
      </w:r>
      <w:r>
        <w:t xml:space="preserve"> </w:t>
      </w:r>
      <w:r>
        <w:rPr>
          <w:rStyle w:val="VerbatimChar"/>
        </w:rPr>
        <w:t xml:space="preserve">enusc_hogares</w:t>
      </w:r>
      <w:r>
        <w:t xml:space="preserve"> </w:t>
      </w:r>
      <w:r>
        <w:t xml:space="preserve">y el resumen, permitiendo modo no estricto (descarta filas inválidas) o estrictamente (</w:t>
      </w:r>
      <w:r>
        <w:rPr>
          <w:rStyle w:val="VerbatimChar"/>
        </w:rPr>
        <w:t xml:space="preserve">SchemaValidator(strict=True)</w:t>
      </w:r>
      <w:r>
        <w:t xml:space="preserve">).</w:t>
      </w:r>
    </w:p>
    <w:p>
      <w:pPr>
        <w:pStyle w:val="Compact"/>
        <w:numPr>
          <w:ilvl w:val="1"/>
          <w:numId w:val="1006"/>
        </w:numPr>
      </w:pPr>
      <w:r>
        <w:t xml:space="preserve">El pipeline produce además</w:t>
      </w:r>
      <w:r>
        <w:t xml:space="preserve"> </w:t>
      </w:r>
      <w:r>
        <w:rPr>
          <w:rStyle w:val="VerbatimChar"/>
        </w:rPr>
        <w:t xml:space="preserve">data/silver/enusc/reportes/enusc_personas_hogares_resumen.csv</w:t>
      </w:r>
      <w:r>
        <w:t xml:space="preserve">,</w:t>
      </w:r>
      <w:r>
        <w:t xml:space="preserve"> </w:t>
      </w:r>
      <w:r>
        <w:rPr>
          <w:rStyle w:val="VerbatimChar"/>
        </w:rPr>
        <w:t xml:space="preserve">data/silver/enusc/reportes/modulos_manifest.json</w:t>
      </w:r>
      <w:r>
        <w:t xml:space="preserve">, indicadores regionales/nacionales (</w:t>
      </w:r>
      <w:r>
        <w:rPr>
          <w:rStyle w:val="VerbatimChar"/>
        </w:rPr>
        <w:t xml:space="preserve">data/gold/enusc/*.csv</w:t>
      </w:r>
      <w:r>
        <w:t xml:space="preserve">) y el parquet interanual 2008-2024.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etl.pipelines.gendarmeria_reportes.GendarmeriaReportLoader</w:t>
      </w:r>
      <w:r>
        <w:t xml:space="preserve">: orquesta los subsistemas Abierto, Cerrado y Postpenitenciario a través de</w:t>
      </w:r>
      <w:r>
        <w:t xml:space="preserve"> </w:t>
      </w:r>
      <w:r>
        <w:rPr>
          <w:rStyle w:val="VerbatimChar"/>
        </w:rPr>
        <w:t xml:space="preserve">process_abierto</w:t>
      </w:r>
      <w:r>
        <w:t xml:space="preserve">,</w:t>
      </w:r>
      <w:r>
        <w:t xml:space="preserve"> </w:t>
      </w:r>
      <w:r>
        <w:rPr>
          <w:rStyle w:val="VerbatimChar"/>
        </w:rPr>
        <w:t xml:space="preserve">process_cerrado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process_postpenitenciario</w:t>
      </w:r>
      <w:r>
        <w:t xml:space="preserve">; persiste CSV normalizados (</w:t>
      </w:r>
      <w:r>
        <w:rPr>
          <w:rStyle w:val="VerbatimChar"/>
        </w:rPr>
        <w:t xml:space="preserve">gendarmeria_abierto.csv</w:t>
      </w:r>
      <w:r>
        <w:t xml:space="preserve">,</w:t>
      </w:r>
      <w:r>
        <w:t xml:space="preserve"> </w:t>
      </w:r>
      <w:r>
        <w:rPr>
          <w:rStyle w:val="VerbatimChar"/>
        </w:rPr>
        <w:t xml:space="preserve">gendarmeria_cerrado_poblacion.csv</w:t>
      </w:r>
      <w:r>
        <w:t xml:space="preserve">,</w:t>
      </w:r>
      <w:r>
        <w:t xml:space="preserve"> </w:t>
      </w:r>
      <w:r>
        <w:rPr>
          <w:rStyle w:val="VerbatimChar"/>
        </w:rPr>
        <w:t xml:space="preserve">gendarmeria_postpenitenciario.csv</w:t>
      </w:r>
      <w:r>
        <w:t xml:space="preserve">) y registra mediciones via mapas declarativos.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etl.pipelines.seguridad_fuentes.BronzeSeguridadFuentes</w:t>
      </w:r>
      <w:r>
        <w:t xml:space="preserve">: integra estadísticas de DIPRES, Fiscalía, Gendarmería e INE reutilizando adaptadores por fuente (</w:t>
      </w:r>
      <w:r>
        <w:rPr>
          <w:rStyle w:val="VerbatimChar"/>
        </w:rPr>
        <w:t xml:space="preserve">etl/pipelines/seguridad_fuentes/*.py</w:t>
      </w:r>
      <w:r>
        <w:t xml:space="preserve">) y utilidades territoriales comunes.</w:t>
      </w:r>
    </w:p>
    <w:bookmarkEnd w:id="25"/>
    <w:bookmarkStart w:id="26" w:name="series-bcch-para-deflactores-ratios"/>
    <w:p>
      <w:pPr>
        <w:pStyle w:val="Heading2"/>
      </w:pPr>
      <w:r>
        <w:t xml:space="preserve">Series BCCh para deflactores / ratios</w:t>
      </w:r>
    </w:p>
    <w:p>
      <w:pPr>
        <w:pStyle w:val="Compact"/>
        <w:numPr>
          <w:ilvl w:val="0"/>
          <w:numId w:val="1007"/>
        </w:numPr>
      </w:pPr>
      <w:r>
        <w:t xml:space="preserve">Script:</w:t>
      </w:r>
      <w:r>
        <w:t xml:space="preserve"> </w:t>
      </w:r>
      <w:r>
        <w:rPr>
          <w:rStyle w:val="VerbatimChar"/>
        </w:rPr>
        <w:t xml:space="preserve">scripts/fetch_bcch_series.py</w:t>
      </w:r>
    </w:p>
    <w:p>
      <w:pPr>
        <w:pStyle w:val="Compact"/>
        <w:numPr>
          <w:ilvl w:val="1"/>
          <w:numId w:val="1008"/>
        </w:numPr>
      </w:pPr>
      <w:r>
        <w:t xml:space="preserve">Consume el servicio SOAP</w:t>
      </w:r>
      <w:r>
        <w:t xml:space="preserve"> </w:t>
      </w:r>
      <w:r>
        <w:rPr>
          <w:rStyle w:val="VerbatimChar"/>
        </w:rPr>
        <w:t xml:space="preserve">SieteWS</w:t>
      </w:r>
      <w:r>
        <w:t xml:space="preserve"> </w:t>
      </w:r>
      <w:r>
        <w:t xml:space="preserve">(</w:t>
      </w:r>
      <w:r>
        <w:rPr>
          <w:rStyle w:val="VerbatimChar"/>
        </w:rPr>
        <w:t xml:space="preserve">GetSeries</w:t>
      </w:r>
      <w:r>
        <w:t xml:space="preserve">) con credenciales</w:t>
      </w:r>
      <w:r>
        <w:t xml:space="preserve"> </w:t>
      </w:r>
      <w:r>
        <w:rPr>
          <w:rStyle w:val="VerbatimChar"/>
        </w:rPr>
        <w:t xml:space="preserve">BCCH_USER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BCCH_PASS</w:t>
      </w:r>
      <w:r>
        <w:t xml:space="preserve"> </w:t>
      </w:r>
      <w:r>
        <w:t xml:space="preserve">(definidas en</w:t>
      </w:r>
      <w:r>
        <w:t xml:space="preserve"> </w:t>
      </w:r>
      <w:r>
        <w:rPr>
          <w:rStyle w:val="VerbatimChar"/>
        </w:rPr>
        <w:t xml:space="preserve">.env</w:t>
      </w:r>
      <w:r>
        <w:t xml:space="preserve">).</w:t>
      </w:r>
    </w:p>
    <w:p>
      <w:pPr>
        <w:pStyle w:val="Compact"/>
        <w:numPr>
          <w:ilvl w:val="1"/>
          <w:numId w:val="1008"/>
        </w:numPr>
      </w:pPr>
      <w:r>
        <w:t xml:space="preserve">Descarga dos series públicas:</w:t>
      </w:r>
    </w:p>
    <w:p>
      <w:pPr>
        <w:pStyle w:val="Compact"/>
        <w:numPr>
          <w:ilvl w:val="2"/>
          <w:numId w:val="1009"/>
        </w:numPr>
      </w:pPr>
      <w:r>
        <w:rPr>
          <w:rStyle w:val="VerbatimChar"/>
        </w:rPr>
        <w:t xml:space="preserve">G073.IPC.IND.2018.M</w:t>
      </w:r>
      <w:r>
        <w:t xml:space="preserve">: IPC general histórico (base 2018=100) →</w:t>
      </w:r>
      <w:r>
        <w:t xml:space="preserve"> </w:t>
      </w:r>
      <w:r>
        <w:rPr>
          <w:rStyle w:val="VerbatimChar"/>
        </w:rPr>
        <w:t xml:space="preserve">data/ref/bcch/ipc_mensual.csv</w:t>
      </w:r>
      <w:r>
        <w:t xml:space="preserve">.</w:t>
      </w:r>
    </w:p>
    <w:p>
      <w:pPr>
        <w:pStyle w:val="Compact"/>
        <w:numPr>
          <w:ilvl w:val="2"/>
          <w:numId w:val="1009"/>
        </w:numPr>
      </w:pPr>
      <w:r>
        <w:rPr>
          <w:rStyle w:val="VerbatimChar"/>
        </w:rPr>
        <w:t xml:space="preserve">F032.PIB.FLU.R.CLP.EP18.Z.Z.0.T</w:t>
      </w:r>
      <w:r>
        <w:t xml:space="preserve">: PIB real trimestral encadenado, base 2018=100 (CLP de 2018) →</w:t>
      </w:r>
      <w:r>
        <w:t xml:space="preserve"> </w:t>
      </w:r>
      <w:r>
        <w:rPr>
          <w:rStyle w:val="VerbatimChar"/>
        </w:rPr>
        <w:t xml:space="preserve">data/ref/bcch/pib_trimestral_real_2018.csv</w:t>
      </w:r>
      <w:r>
        <w:t xml:space="preserve">.</w:t>
      </w:r>
    </w:p>
    <w:p>
      <w:pPr>
        <w:pStyle w:val="Compact"/>
        <w:numPr>
          <w:ilvl w:val="1"/>
          <w:numId w:val="1008"/>
        </w:numPr>
      </w:pPr>
      <w:r>
        <w:t xml:space="preserve">Actualiza el catálogo</w:t>
      </w:r>
      <w:r>
        <w:t xml:space="preserve"> </w:t>
      </w:r>
      <w:r>
        <w:rPr>
          <w:rStyle w:val="VerbatimChar"/>
        </w:rPr>
        <w:t xml:space="preserve">data/meta/catalog/ref_bcch.yaml</w:t>
      </w:r>
      <w:r>
        <w:t xml:space="preserve"> </w:t>
      </w:r>
      <w:r>
        <w:t xml:space="preserve">para documentar origen, esquema y términos de uso.</w:t>
      </w:r>
    </w:p>
    <w:p>
      <w:pPr>
        <w:pStyle w:val="FirstParagraph"/>
      </w:pPr>
      <w:r>
        <w:t xml:space="preserve">Ejecución manual:</w:t>
      </w:r>
    </w:p>
    <w:p>
      <w:pPr>
        <w:pStyle w:val="SourceCode"/>
      </w:pPr>
      <w:r>
        <w:rPr>
          <w:rStyle w:val="VariableTok"/>
        </w:rPr>
        <w:t xml:space="preserve">BCCH_USER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... </w:t>
      </w:r>
      <w:r>
        <w:rPr>
          <w:rStyle w:val="VariableTok"/>
        </w:rPr>
        <w:t xml:space="preserve">BCCH_PASS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... </w:t>
      </w:r>
      <w:r>
        <w:rPr>
          <w:rStyle w:val="VariableTok"/>
        </w:rPr>
        <w:t xml:space="preserve">PYTHONPATH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. </w:t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scripts/fetch_bcch_series.py</w:t>
      </w:r>
    </w:p>
    <w:p>
      <w:pPr>
        <w:pStyle w:val="FirstParagraph"/>
      </w:pPr>
      <w:r>
        <w:t xml:space="preserve">Los CSV resultantes sirven como referencia para deflactar montos nominales y calcular porcentajes respecto del PIB en la capa analítica o dashboards.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2026-01-16T04:04:25Z</dcterms:created>
  <dcterms:modified xsi:type="dcterms:W3CDTF">2026-01-16T04:04:25Z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