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data-workbench"/>
    <w:p>
      <w:pPr>
        <w:pStyle w:val="Heading1"/>
      </w:pPr>
      <w:r>
        <w:t xml:space="preserve">Data Workbench</w:t>
      </w:r>
    </w:p>
    <w:bookmarkStart w:id="20" w:name="objetivos"/>
    <w:p>
      <w:pPr>
        <w:pStyle w:val="Heading2"/>
      </w:pPr>
      <w:r>
        <w:t xml:space="preserve">Objetivos</w:t>
      </w:r>
    </w:p>
    <w:p>
      <w:pPr>
        <w:pStyle w:val="Compact"/>
        <w:numPr>
          <w:ilvl w:val="0"/>
          <w:numId w:val="1001"/>
        </w:numPr>
      </w:pPr>
      <w:r>
        <w:t xml:space="preserve">Unificar ingesta RAW → bronze → silver con reglas declarativas (YAML) reutilizables.</w:t>
      </w:r>
    </w:p>
    <w:p>
      <w:pPr>
        <w:pStyle w:val="Compact"/>
        <w:numPr>
          <w:ilvl w:val="0"/>
          <w:numId w:val="1001"/>
        </w:numPr>
      </w:pPr>
      <w:r>
        <w:t xml:space="preserve">Permitir subir insumos (Excel/CSV) desde la web, previsualizar el tidy resultante y correr QA.</w:t>
      </w:r>
    </w:p>
    <w:p>
      <w:pPr>
        <w:pStyle w:val="Compact"/>
        <w:numPr>
          <w:ilvl w:val="0"/>
          <w:numId w:val="1001"/>
        </w:numPr>
      </w:pPr>
      <w:r>
        <w:t xml:space="preserve">Mantener metadatos en Postgres (datasets, runs, lineage) y exponerlos vía API/UI.</w:t>
      </w:r>
    </w:p>
    <w:p>
      <w:pPr>
        <w:pStyle w:val="Compact"/>
        <w:numPr>
          <w:ilvl w:val="0"/>
          <w:numId w:val="1001"/>
        </w:numPr>
      </w:pPr>
      <w:r>
        <w:t xml:space="preserve">Usar Redis como cache/cola ligera para previsualizaciones y locks de jobs.</w:t>
      </w:r>
    </w:p>
    <w:p>
      <w:pPr>
        <w:pStyle w:val="Compact"/>
        <w:numPr>
          <w:ilvl w:val="0"/>
          <w:numId w:val="1001"/>
        </w:numPr>
      </w:pPr>
      <w:r>
        <w:t xml:space="preserve">Integrar validaciones con Great Expectations y exponer reportes accionables.</w:t>
      </w:r>
    </w:p>
    <w:bookmarkEnd w:id="20"/>
    <w:bookmarkStart w:id="21" w:name="roadmap"/>
    <w:p>
      <w:pPr>
        <w:pStyle w:val="Heading2"/>
      </w:pPr>
      <w:r>
        <w:t xml:space="preserve">Roadmap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Hito</w:t>
            </w:r>
          </w:p>
        </w:tc>
        <w:tc>
          <w:tcPr/>
          <w:p>
            <w:pPr>
              <w:pStyle w:val="Compact"/>
            </w:pPr>
            <w:r>
              <w:t xml:space="preserve">Resultado</w:t>
            </w:r>
          </w:p>
        </w:tc>
        <w:tc>
          <w:tcPr/>
          <w:p>
            <w:pPr>
              <w:pStyle w:val="Compact"/>
            </w:pPr>
            <w:r>
              <w:t xml:space="preserve">Métricas de éxito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Fase 1 – Fundaciones</w:t>
            </w:r>
          </w:p>
        </w:tc>
        <w:tc>
          <w:tcPr/>
          <w:p>
            <w:pPr>
              <w:pStyle w:val="Compact"/>
            </w:pPr>
            <w:r>
              <w:t xml:space="preserve">Esquema SQL (datasets, runs, lineage), config Redis, specs YAML + loader pydantic, endpoints base</w:t>
            </w:r>
            <w:r>
              <w:t xml:space="preserve"> </w:t>
            </w:r>
            <w:r>
              <w:rPr>
                <w:rStyle w:val="VerbatimChar"/>
              </w:rPr>
              <w:t xml:space="preserve">/workbench</w:t>
            </w:r>
            <w:r>
              <w:t xml:space="preserve">.</w:t>
            </w:r>
          </w:p>
        </w:tc>
        <w:tc>
          <w:tcPr/>
          <w:p>
            <w:pPr>
              <w:pStyle w:val="Compact"/>
            </w:pPr>
            <w:r>
              <w:t xml:space="preserve">API responde en &lt;300ms a</w:t>
            </w:r>
            <w:r>
              <w:t xml:space="preserve"> </w:t>
            </w:r>
            <w:r>
              <w:rPr>
                <w:rStyle w:val="VerbatimChar"/>
              </w:rPr>
              <w:t xml:space="preserve">GET /workbench/datasets</w:t>
            </w:r>
            <w:r>
              <w:t xml:space="preserve">, seeds sincronizados con specs.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Fase 2 – Preview interactivo</w:t>
            </w:r>
          </w:p>
        </w:tc>
        <w:tc>
          <w:tcPr/>
          <w:p>
            <w:pPr>
              <w:pStyle w:val="Compact"/>
            </w:pPr>
            <w:r>
              <w:t xml:space="preserve">Upload multi-part + parse + sample rows + validaciones GX básicas, UI en Quarto con lista de datasets y tabla de resultados.</w:t>
            </w:r>
          </w:p>
        </w:tc>
        <w:tc>
          <w:tcPr/>
          <w:p>
            <w:pPr>
              <w:pStyle w:val="Compact"/>
            </w:pPr>
            <w:r>
              <w:t xml:space="preserve">Preview &lt; 5s para archivos &lt;5 MB, registros en Postgres + cache Redis.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Fase 3 – Operación guiada</w:t>
            </w:r>
          </w:p>
        </w:tc>
        <w:tc>
          <w:tcPr/>
          <w:p>
            <w:pPr>
              <w:pStyle w:val="Compact"/>
            </w:pPr>
            <w:r>
              <w:t xml:space="preserve">Historias de runs, backfills parametrizables, lineage graficado y publicación automática de Data Docs.</w:t>
            </w:r>
          </w:p>
        </w:tc>
        <w:tc>
          <w:tcPr/>
          <w:p>
            <w:pPr>
              <w:pStyle w:val="Compact"/>
            </w:pPr>
            <w:r>
              <w:t xml:space="preserve">QA obligatoria con alertas si falla, enlaces a Data Docs por run.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Fase 4 – Automatización</w:t>
            </w:r>
          </w:p>
        </w:tc>
        <w:tc>
          <w:tcPr/>
          <w:p>
            <w:pPr>
              <w:pStyle w:val="Compact"/>
            </w:pPr>
            <w:r>
              <w:t xml:space="preserve">Integración con pipelines (Prefect/RQ), scheduling y publicación de gold tables.</w:t>
            </w:r>
          </w:p>
        </w:tc>
        <w:tc>
          <w:tcPr/>
          <w:p>
            <w:pPr>
              <w:pStyle w:val="Compact"/>
            </w:pPr>
            <w:r>
              <w:t xml:space="preserve">KPI: 100% pipelines críticos automatizados en Workbench.</w:t>
            </w:r>
          </w:p>
        </w:tc>
      </w:tr>
    </w:tbl>
    <w:bookmarkEnd w:id="21"/>
    <w:bookmarkStart w:id="23" w:name="todo-inmediato-iteramos-con-este-pr"/>
    <w:p>
      <w:pPr>
        <w:pStyle w:val="Heading2"/>
      </w:pPr>
      <w:r>
        <w:t xml:space="preserve">TODO inmediato (iteramos con este PR)</w:t>
      </w:r>
    </w:p>
    <w:p>
      <w:pPr>
        <w:pStyle w:val="Compact"/>
        <w:numPr>
          <w:ilvl w:val="0"/>
          <w:numId w:val="1002"/>
        </w:numPr>
      </w:pPr>
      <w:r>
        <w:t xml:space="preserve">Añadir dependencia</w:t>
      </w:r>
      <w:r>
        <w:t xml:space="preserve"> </w:t>
      </w:r>
      <w:r>
        <w:rPr>
          <w:rStyle w:val="VerbatimChar"/>
        </w:rPr>
        <w:t xml:space="preserve">redis</w:t>
      </w:r>
      <w:r>
        <w:t xml:space="preserve"> </w:t>
      </w:r>
      <w:r>
        <w:t xml:space="preserve">y</w:t>
      </w:r>
      <w:r>
        <w:t xml:space="preserve"> </w:t>
      </w:r>
      <w:r>
        <w:rPr>
          <w:rStyle w:val="VerbatimChar"/>
        </w:rPr>
        <w:t xml:space="preserve">great-expectations</w:t>
      </w:r>
      <w:r>
        <w:t xml:space="preserve"> </w:t>
      </w:r>
      <w:r>
        <w:t xml:space="preserve">en</w:t>
      </w:r>
      <w:r>
        <w:t xml:space="preserve"> </w:t>
      </w:r>
      <w:r>
        <w:rPr>
          <w:rStyle w:val="VerbatimChar"/>
        </w:rPr>
        <w:t xml:space="preserve">requirements/base.txt</w:t>
      </w:r>
      <w:r>
        <w:t xml:space="preserve"> </w:t>
      </w:r>
      <w:r>
        <w:t xml:space="preserve">con versiones fijas.</w:t>
      </w:r>
    </w:p>
    <w:p>
      <w:pPr>
        <w:pStyle w:val="Compact"/>
        <w:numPr>
          <w:ilvl w:val="0"/>
          <w:numId w:val="1003"/>
        </w:numPr>
      </w:pPr>
      <w:r>
        <w:t xml:space="preserve">Crear paquete</w:t>
      </w:r>
      <w:r>
        <w:t xml:space="preserve"> </w:t>
      </w:r>
      <w:r>
        <w:rPr>
          <w:rStyle w:val="VerbatimChar"/>
        </w:rPr>
        <w:t xml:space="preserve">data_workbench/</w:t>
      </w:r>
      <w:r>
        <w:t xml:space="preserve"> </w:t>
      </w:r>
      <w:r>
        <w:t xml:space="preserve">(spec loader, parser, validation, cache helper).</w:t>
      </w:r>
    </w:p>
    <w:p>
      <w:pPr>
        <w:pStyle w:val="Compact"/>
        <w:numPr>
          <w:ilvl w:val="0"/>
          <w:numId w:val="1004"/>
        </w:numPr>
      </w:pPr>
      <w:r>
        <w:t xml:space="preserve">Registrar specs iniciales (</w:t>
      </w:r>
      <w:r>
        <w:rPr>
          <w:rStyle w:val="VerbatimChar"/>
        </w:rPr>
        <w:t xml:space="preserve">dipres_ejecucion</w:t>
      </w:r>
      <w:r>
        <w:t xml:space="preserve">) y exponerlas vía API</w:t>
      </w:r>
      <w:r>
        <w:t xml:space="preserve"> </w:t>
      </w:r>
      <w:r>
        <w:rPr>
          <w:rStyle w:val="VerbatimChar"/>
        </w:rPr>
        <w:t xml:space="preserve">/workbench/datasets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Nueva migración Alembic para tablas</w:t>
      </w:r>
      <w:r>
        <w:t xml:space="preserve"> </w:t>
      </w:r>
      <w:r>
        <w:rPr>
          <w:rStyle w:val="VerbatimChar"/>
        </w:rPr>
        <w:t xml:space="preserve">data_workbench_datasets</w:t>
      </w:r>
      <w:r>
        <w:t xml:space="preserve"> </w:t>
      </w:r>
      <w:r>
        <w:t xml:space="preserve">y</w:t>
      </w:r>
      <w:r>
        <w:t xml:space="preserve"> </w:t>
      </w:r>
      <w:r>
        <w:rPr>
          <w:rStyle w:val="VerbatimChar"/>
        </w:rPr>
        <w:t xml:space="preserve">data_workbench_runs</w:t>
      </w:r>
      <w:r>
        <w:t xml:space="preserve"> </w:t>
      </w:r>
      <w:r>
        <w:t xml:space="preserve">(JSON + timestamps).</w:t>
      </w:r>
    </w:p>
    <w:p>
      <w:pPr>
        <w:pStyle w:val="Compact"/>
        <w:numPr>
          <w:ilvl w:val="0"/>
          <w:numId w:val="1006"/>
        </w:numPr>
      </w:pPr>
      <w:r>
        <w:t xml:space="preserve">Endpoints FastAPI (</w:t>
      </w:r>
      <w:r>
        <w:rPr>
          <w:rStyle w:val="VerbatimChar"/>
        </w:rPr>
        <w:t xml:space="preserve">POST /workbench/preview</w:t>
      </w:r>
      <w:r>
        <w:t xml:space="preserve">,</w:t>
      </w:r>
      <w:r>
        <w:t xml:space="preserve"> </w:t>
      </w:r>
      <w:r>
        <w:rPr>
          <w:rStyle w:val="VerbatimChar"/>
        </w:rPr>
        <w:t xml:space="preserve">GET /workbench/runs/{id}</w:t>
      </w:r>
      <w:r>
        <w:t xml:space="preserve">,</w:t>
      </w:r>
      <w:r>
        <w:t xml:space="preserve"> </w:t>
      </w:r>
      <w:r>
        <w:rPr>
          <w:rStyle w:val="VerbatimChar"/>
        </w:rPr>
        <w:t xml:space="preserve">GET /workbench/lineage/{slug}</w:t>
      </w:r>
      <w:r>
        <w:t xml:space="preserve">).</w:t>
      </w:r>
    </w:p>
    <w:p>
      <w:pPr>
        <w:pStyle w:val="Compact"/>
        <w:numPr>
          <w:ilvl w:val="0"/>
          <w:numId w:val="1007"/>
        </w:numPr>
      </w:pPr>
      <w:r>
        <w:t xml:space="preserve">UI Quarto</w:t>
      </w:r>
      <w:r>
        <w:t xml:space="preserve"> </w:t>
      </w:r>
      <w:r>
        <w:rPr>
          <w:rStyle w:val="VerbatimChar"/>
        </w:rPr>
        <w:t xml:space="preserve">frontend/pages/workbench/index.qmd</w:t>
      </w:r>
      <w:r>
        <w:t xml:space="preserve"> </w:t>
      </w:r>
      <w:r>
        <w:t xml:space="preserve">con formulario upload + vistas de QA y lineage.</w:t>
      </w:r>
    </w:p>
    <w:p>
      <w:pPr>
        <w:pStyle w:val="Compact"/>
        <w:numPr>
          <w:ilvl w:val="0"/>
          <w:numId w:val="1008"/>
        </w:numPr>
      </w:pPr>
      <w:r>
        <w:t xml:space="preserve">Documentar flujo en</w:t>
      </w:r>
      <w:r>
        <w:t xml:space="preserve"> </w:t>
      </w:r>
      <w:r>
        <w:rPr>
          <w:rStyle w:val="VerbatimChar"/>
        </w:rPr>
        <w:t xml:space="preserve">docs/data-workbench.md</w:t>
      </w:r>
      <w:r>
        <w:t xml:space="preserve"> </w:t>
      </w:r>
      <w:r>
        <w:t xml:space="preserve">(este archivo) y enlazar en sidebar.</w:t>
      </w:r>
    </w:p>
    <w:bookmarkStart w:id="22" w:name="checklist-en-curso-seguir-en-orden"/>
    <w:p>
      <w:pPr>
        <w:pStyle w:val="Heading3"/>
      </w:pPr>
      <w:r>
        <w:t xml:space="preserve">Checklist en curso (seguir en orden)</w:t>
      </w:r>
    </w:p>
    <w:p>
      <w:pPr>
        <w:pStyle w:val="Compact"/>
        <w:numPr>
          <w:ilvl w:val="0"/>
          <w:numId w:val="1009"/>
        </w:numPr>
      </w:pPr>
      <w:r>
        <w:t xml:space="preserve">☒ Mostrar preview RAW + timeline de transformaciones dentro del Workbench.</w:t>
      </w:r>
    </w:p>
    <w:p>
      <w:pPr>
        <w:pStyle w:val="Compact"/>
        <w:numPr>
          <w:ilvl w:val="0"/>
          <w:numId w:val="1009"/>
        </w:numPr>
      </w:pPr>
      <w:r>
        <w:t xml:space="preserve">☒ Enriquecer metadatos y lineage (nodos/edges) y exponerlos en la UI.</w:t>
      </w:r>
    </w:p>
    <w:p>
      <w:pPr>
        <w:pStyle w:val="Compact"/>
        <w:numPr>
          <w:ilvl w:val="0"/>
          <w:numId w:val="1009"/>
        </w:numPr>
      </w:pPr>
      <w:r>
        <w:t xml:space="preserve">☒ Exponer historial de runs persistente (Redis + Postgres) y permitir cargar runs previos desde la UI.</w:t>
      </w:r>
    </w:p>
    <w:p>
      <w:pPr>
        <w:pStyle w:val="Compact"/>
        <w:numPr>
          <w:ilvl w:val="0"/>
          <w:numId w:val="1009"/>
        </w:numPr>
      </w:pPr>
      <w:r>
        <w:t xml:space="preserve">☒ Publicar hub de herramientas (Workbench, API Docs, pgAdmin, GE Data Docs, visores) en</w:t>
      </w:r>
      <w:r>
        <w:t xml:space="preserve"> </w:t>
      </w:r>
      <w:r>
        <w:rPr>
          <w:rStyle w:val="VerbatimChar"/>
        </w:rPr>
        <w:t xml:space="preserve">/herramientas/</w:t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t xml:space="preserve">☒ Redis como bus intermediario (stream/evento) para difundir runs y coordinar otros servicios.</w:t>
      </w:r>
    </w:p>
    <w:bookmarkEnd w:id="22"/>
    <w:bookmarkEnd w:id="23"/>
    <w:bookmarkStart w:id="24" w:name="backlog"/>
    <w:p>
      <w:pPr>
        <w:pStyle w:val="Heading2"/>
      </w:pPr>
      <w:r>
        <w:t xml:space="preserve">Backlog</w:t>
      </w:r>
    </w:p>
    <w:p>
      <w:pPr>
        <w:pStyle w:val="Compact"/>
        <w:numPr>
          <w:ilvl w:val="0"/>
          <w:numId w:val="1010"/>
        </w:numPr>
      </w:pPr>
      <w:r>
        <w:t xml:space="preserve">Sincronizar specs YAML ↔ tabla</w:t>
      </w:r>
      <w:r>
        <w:t xml:space="preserve"> </w:t>
      </w:r>
      <w:r>
        <w:rPr>
          <w:rStyle w:val="VerbatimChar"/>
        </w:rPr>
        <w:t xml:space="preserve">data_workbench_datasets</w:t>
      </w:r>
      <w:r>
        <w:t xml:space="preserve"> </w:t>
      </w:r>
      <w:r>
        <w:t xml:space="preserve">(upsert automático al levantar la app).</w:t>
      </w:r>
    </w:p>
    <w:p>
      <w:pPr>
        <w:pStyle w:val="Compact"/>
        <w:numPr>
          <w:ilvl w:val="0"/>
          <w:numId w:val="1010"/>
        </w:numPr>
      </w:pPr>
      <w:r>
        <w:t xml:space="preserve">Persistir lineage expandido (nodos/edges) para grafo interactivo y exponerlo como JSON-LD.</w:t>
      </w:r>
    </w:p>
    <w:p>
      <w:pPr>
        <w:pStyle w:val="Compact"/>
        <w:numPr>
          <w:ilvl w:val="0"/>
          <w:numId w:val="1010"/>
        </w:numPr>
      </w:pPr>
      <w:r>
        <w:t xml:space="preserve">Integrar</w:t>
      </w:r>
      <w:r>
        <w:t xml:space="preserve"> </w:t>
      </w:r>
      <w:r>
        <w:rPr>
          <w:rStyle w:val="VerbatimChar"/>
        </w:rPr>
        <w:t xml:space="preserve">rq worker</w:t>
      </w:r>
      <w:r>
        <w:t xml:space="preserve"> </w:t>
      </w:r>
      <w:r>
        <w:t xml:space="preserve">+ Redis para jobs async (backfills, cargas completas) con locks per dataset.</w:t>
      </w:r>
    </w:p>
    <w:p>
      <w:pPr>
        <w:pStyle w:val="Compact"/>
        <w:numPr>
          <w:ilvl w:val="0"/>
          <w:numId w:val="1010"/>
        </w:numPr>
      </w:pPr>
      <w:r>
        <w:t xml:space="preserve">Publicar reportes de Great Expectations (Data Docs) estáticos y enlazarlos desde la UI.</w:t>
      </w:r>
    </w:p>
    <w:p>
      <w:pPr>
        <w:pStyle w:val="Compact"/>
        <w:numPr>
          <w:ilvl w:val="0"/>
          <w:numId w:val="1010"/>
        </w:numPr>
      </w:pPr>
      <w:r>
        <w:t xml:space="preserve">Añadir editor visual de reglas (definir</w:t>
      </w:r>
      <w:r>
        <w:t xml:space="preserve"> </w:t>
      </w:r>
      <w:r>
        <w:rPr>
          <w:rStyle w:val="VerbatimChar"/>
        </w:rPr>
        <w:t xml:space="preserve">melt</w:t>
      </w:r>
      <w:r>
        <w:t xml:space="preserve">,</w:t>
      </w:r>
      <w:r>
        <w:t xml:space="preserve"> </w:t>
      </w:r>
      <w:r>
        <w:rPr>
          <w:rStyle w:val="VerbatimChar"/>
        </w:rPr>
        <w:t xml:space="preserve">map_categories</w:t>
      </w:r>
      <w:r>
        <w:t xml:space="preserve">,</w:t>
      </w:r>
      <w:r>
        <w:t xml:space="preserve"> </w:t>
      </w:r>
      <w:r>
        <w:rPr>
          <w:rStyle w:val="VerbatimChar"/>
        </w:rPr>
        <w:t xml:space="preserve">type_cast</w:t>
      </w:r>
      <w:r>
        <w:t xml:space="preserve">) con previsualización incremental.</w:t>
      </w:r>
    </w:p>
    <w:p>
      <w:pPr>
        <w:pStyle w:val="Compact"/>
        <w:numPr>
          <w:ilvl w:val="0"/>
          <w:numId w:val="1010"/>
        </w:numPr>
      </w:pPr>
      <w:r>
        <w:t xml:space="preserve">Integrar</w:t>
      </w:r>
      <w:r>
        <w:t xml:space="preserve"> </w:t>
      </w:r>
      <w:r>
        <w:rPr>
          <w:rStyle w:val="VerbatimChar"/>
        </w:rPr>
        <w:t xml:space="preserve">dbt</w:t>
      </w:r>
      <w:r>
        <w:t xml:space="preserve"> </w:t>
      </w:r>
      <w:r>
        <w:t xml:space="preserve">exposures y</w:t>
      </w:r>
      <w:r>
        <w:t xml:space="preserve"> </w:t>
      </w:r>
      <w:r>
        <w:rPr>
          <w:rStyle w:val="VerbatimChar"/>
        </w:rPr>
        <w:t xml:space="preserve">openlineage</w:t>
      </w:r>
      <w:r>
        <w:t xml:space="preserve"> </w:t>
      </w:r>
      <w:r>
        <w:t xml:space="preserve">para construir grafo completo RAW→GOLD.</w:t>
      </w:r>
    </w:p>
    <w:p>
      <w:pPr>
        <w:pStyle w:val="Compact"/>
        <w:numPr>
          <w:ilvl w:val="0"/>
          <w:numId w:val="1010"/>
        </w:numPr>
      </w:pPr>
      <w:r>
        <w:t xml:space="preserve">Automatizar pruebas específicas (pytest) por spec usando fixtures en</w:t>
      </w:r>
      <w:r>
        <w:t xml:space="preserve"> </w:t>
      </w:r>
      <w:r>
        <w:rPr>
          <w:rStyle w:val="VerbatimChar"/>
        </w:rPr>
        <w:t xml:space="preserve">tests/data/workbench/</w:t>
      </w:r>
      <w:r>
        <w:t xml:space="preserve">.</w:t>
      </w:r>
    </w:p>
    <w:p>
      <w:pPr>
        <w:pStyle w:val="Compact"/>
        <w:numPr>
          <w:ilvl w:val="0"/>
          <w:numId w:val="1010"/>
        </w:numPr>
      </w:pPr>
      <w:r>
        <w:t xml:space="preserve">Security hardening: auth en</w:t>
      </w:r>
      <w:r>
        <w:t xml:space="preserve"> </w:t>
      </w:r>
      <w:r>
        <w:rPr>
          <w:rStyle w:val="VerbatimChar"/>
        </w:rPr>
        <w:t xml:space="preserve">/workbench</w:t>
      </w:r>
      <w:r>
        <w:t xml:space="preserve"> </w:t>
      </w:r>
      <w:r>
        <w:t xml:space="preserve">(Basic/Access), rate-limit uploads y sanitizar metadata.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3">
    <w:nsid w:val="0000A993"/>
    <w:multiLevelType w:val="multilevel"/>
    <w:lvl w:ilvl="0">
      <w:numFmt w:val="bullet"/>
      <w:lvlText w:val="☒"/>
      <w:lvlJc w:val="left"/>
      <w:pPr>
        <w:ind w:left="720" w:hanging="360"/>
      </w:pPr>
    </w:lvl>
    <w:lvl w:ilvl="1">
      <w:numFmt w:val="bullet"/>
      <w:lvlText w:val="☒"/>
      <w:lvlJc w:val="left"/>
      <w:pPr>
        <w:ind w:left="1440" w:hanging="360"/>
      </w:pPr>
    </w:lvl>
    <w:lvl w:ilvl="2">
      <w:numFmt w:val="bullet"/>
      <w:lvlText w:val="☒"/>
      <w:lvlJc w:val="left"/>
      <w:pPr>
        <w:ind w:left="2160" w:hanging="360"/>
      </w:pPr>
    </w:lvl>
    <w:lvl w:ilvl="3">
      <w:numFmt w:val="bullet"/>
      <w:lvlText w:val="☒"/>
      <w:lvlJc w:val="left"/>
      <w:pPr>
        <w:ind w:left="2880" w:hanging="360"/>
      </w:pPr>
    </w:lvl>
    <w:lvl w:ilvl="4">
      <w:numFmt w:val="bullet"/>
      <w:lvlText w:val="☒"/>
      <w:lvlJc w:val="left"/>
      <w:pPr>
        <w:ind w:left="3600" w:hanging="360"/>
      </w:pPr>
    </w:lvl>
    <w:lvl w:ilvl="5">
      <w:numFmt w:val="bullet"/>
      <w:lvlText w:val="☒"/>
      <w:lvlJc w:val="left"/>
      <w:pPr>
        <w:ind w:left="4320" w:hanging="360"/>
      </w:pPr>
    </w:lvl>
    <w:lvl w:ilvl="6">
      <w:numFmt w:val="bullet"/>
      <w:lvlText w:val="☒"/>
      <w:lvlJc w:val="left"/>
      <w:pPr>
        <w:ind w:left="5040" w:hanging="360"/>
      </w:pPr>
    </w:lvl>
    <w:lvl w:ilvl="7">
      <w:numFmt w:val="bullet"/>
      <w:lvlText w:val="☒"/>
      <w:lvlJc w:val="left"/>
      <w:pPr>
        <w:ind w:left="5760" w:hanging="360"/>
      </w:pPr>
    </w:lvl>
    <w:lvl w:ilvl="8">
      <w:numFmt w:val="bullet"/>
      <w:lvlText w:val="☒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3"/>
  </w:num>
  <w:num w:numId="1003">
    <w:abstractNumId w:val="993"/>
  </w:num>
  <w:num w:numId="1004">
    <w:abstractNumId w:val="993"/>
  </w:num>
  <w:num w:numId="1005">
    <w:abstractNumId w:val="993"/>
  </w:num>
  <w:num w:numId="1006">
    <w:abstractNumId w:val="993"/>
  </w:num>
  <w:num w:numId="1007">
    <w:abstractNumId w:val="993"/>
  </w:num>
  <w:num w:numId="1008">
    <w:abstractNumId w:val="993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2026-01-16T04:03:19Z</dcterms:created>
  <dcterms:modified xsi:type="dcterms:W3CDTF">2026-01-16T04:03:19Z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