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backlog-técnico-y-roadmap"/>
    <w:p>
      <w:pPr>
        <w:pStyle w:val="Heading1"/>
      </w:pPr>
      <w:r>
        <w:t xml:space="preserve">Backlog Técnico y Roadmap</w:t>
      </w:r>
    </w:p>
    <w:bookmarkStart w:id="20" w:name="índice"/>
    <w:p>
      <w:pPr>
        <w:pStyle w:val="Heading2"/>
      </w:pPr>
      <w:r>
        <w:t xml:space="preserve">Índice</w:t>
      </w:r>
    </w:p>
    <w:p>
      <w:pPr>
        <w:pStyle w:val="Compact"/>
        <w:numPr>
          <w:ilvl w:val="0"/>
          <w:numId w:val="1001"/>
        </w:numPr>
      </w:pPr>
      <w:hyperlink w:anchor="tablero-de-tareas">
        <w:r>
          <w:rPr>
            <w:rStyle w:val="Hyperlink"/>
          </w:rPr>
          <w:t xml:space="preserve">Tablero de tareas</w:t>
        </w:r>
      </w:hyperlink>
    </w:p>
    <w:p>
      <w:pPr>
        <w:pStyle w:val="Compact"/>
        <w:numPr>
          <w:ilvl w:val="0"/>
          <w:numId w:val="1001"/>
        </w:numPr>
      </w:pPr>
      <w:hyperlink w:anchor="bugs-conocidos">
        <w:r>
          <w:rPr>
            <w:rStyle w:val="Hyperlink"/>
          </w:rPr>
          <w:t xml:space="preserve">Bugs conocidos</w:t>
        </w:r>
      </w:hyperlink>
    </w:p>
    <w:p>
      <w:pPr>
        <w:pStyle w:val="Compact"/>
        <w:numPr>
          <w:ilvl w:val="0"/>
          <w:numId w:val="1001"/>
        </w:numPr>
      </w:pPr>
      <w:hyperlink w:anchor="roadmap">
        <w:r>
          <w:rPr>
            <w:rStyle w:val="Hyperlink"/>
          </w:rPr>
          <w:t xml:space="preserve">Roadmap</w:t>
        </w:r>
      </w:hyperlink>
    </w:p>
    <w:bookmarkEnd w:id="20"/>
    <w:bookmarkStart w:id="21" w:name="tablero-de-tareas"/>
    <w:p>
      <w:pPr>
        <w:pStyle w:val="Heading2"/>
      </w:pPr>
      <w:r>
        <w:t xml:space="preserve">Tablero de tareas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"/>
        <w:gridCol w:w="449"/>
        <w:gridCol w:w="3257"/>
        <w:gridCol w:w="280"/>
        <w:gridCol w:w="308"/>
        <w:gridCol w:w="33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Categoría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  <w:tc>
          <w:tcPr/>
          <w:p>
            <w:pPr>
              <w:pStyle w:val="Compact"/>
            </w:pPr>
            <w:r>
              <w:t xml:space="preserve">Estado</w:t>
            </w:r>
          </w:p>
        </w:tc>
        <w:tc>
          <w:tcPr/>
          <w:p>
            <w:pPr>
              <w:pStyle w:val="Compact"/>
            </w:pPr>
            <w:r>
              <w:t xml:space="preserve">Responsable</w:t>
            </w:r>
          </w:p>
        </w:tc>
        <w:tc>
          <w:tcPr/>
          <w:p>
            <w:pPr>
              <w:pStyle w:val="Compact"/>
            </w:pPr>
            <w:r>
              <w:t xml:space="preserve">Metadatos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API-201</w:t>
            </w:r>
          </w:p>
        </w:tc>
        <w:tc>
          <w:tcPr/>
          <w:p>
            <w:pPr>
              <w:pStyle w:val="Compact"/>
            </w:pPr>
            <w:r>
              <w:t xml:space="preserve">Refactor API</w:t>
            </w:r>
          </w:p>
        </w:tc>
        <w:tc>
          <w:tcPr/>
          <w:p>
            <w:pPr>
              <w:pStyle w:val="Compact"/>
            </w:pPr>
            <w:r>
              <w:t xml:space="preserve">Dividir routers</w:t>
            </w:r>
            <w:r>
              <w:t xml:space="preserve"> </w:t>
            </w:r>
            <w:r>
              <w:rPr>
                <w:rStyle w:val="VerbatimChar"/>
              </w:rPr>
              <w:t xml:space="preserve">presupuestos</w:t>
            </w:r>
            <w:r>
              <w:t xml:space="preserve">/</w:t>
            </w:r>
            <w:r>
              <w:rPr>
                <w:rStyle w:val="VerbatimChar"/>
              </w:rPr>
              <w:t xml:space="preserve">policiales</w:t>
            </w:r>
            <w:r>
              <w:t xml:space="preserve"> </w:t>
            </w:r>
            <w:r>
              <w:t xml:space="preserve">en paquetes con modelos Pydantic y utilidades compartidas.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Backend</w:t>
            </w:r>
          </w:p>
        </w:tc>
        <w:tc>
          <w:tcPr/>
          <w:p>
            <w:pPr>
              <w:pStyle w:val="Compact"/>
            </w:pPr>
            <w:r>
              <w:t xml:space="preserve">Nuevos módulos</w:t>
            </w:r>
            <w:r>
              <w:t xml:space="preserve"> </w:t>
            </w:r>
            <w:r>
              <w:rPr>
                <w:rStyle w:val="VerbatimChar"/>
              </w:rPr>
              <w:t xml:space="preserve">api/routes/budgets/*</w:t>
            </w:r>
            <w:r>
              <w:t xml:space="preserve"> </w:t>
            </w:r>
            <w:r>
              <w:t xml:space="preserve">y</w:t>
            </w:r>
            <w:r>
              <w:t xml:space="preserve"> </w:t>
            </w:r>
            <w:r>
              <w:rPr>
                <w:rStyle w:val="VerbatimChar"/>
              </w:rPr>
              <w:t xml:space="preserve">api/routes/policiales/*</w:t>
            </w:r>
            <w:r>
              <w:t xml:space="preserve">, pruebas manuales de endpoints críticos.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OPS-202</w:t>
            </w:r>
          </w:p>
        </w:tc>
        <w:tc>
          <w:tcPr/>
          <w:p>
            <w:pPr>
              <w:pStyle w:val="Compact"/>
            </w:pPr>
            <w:r>
              <w:t xml:space="preserve">Tooling</w:t>
            </w:r>
          </w:p>
        </w:tc>
        <w:tc>
          <w:tcPr/>
          <w:p>
            <w:pPr>
              <w:pStyle w:val="Compact"/>
            </w:pPr>
            <w:r>
              <w:t xml:space="preserve">Enforzar límite de 400 líneas mediante</w:t>
            </w:r>
            <w:r>
              <w:t xml:space="preserve"> </w:t>
            </w:r>
            <w:r>
              <w:rPr>
                <w:rStyle w:val="VerbatimChar"/>
              </w:rPr>
              <w:t xml:space="preserve">scripts/report_large_files.py</w:t>
            </w:r>
            <w:r>
              <w:t xml:space="preserve"> </w:t>
            </w:r>
            <w:r>
              <w:t xml:space="preserve">en pre-commit/CI.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Backend</w:t>
            </w:r>
          </w:p>
        </w:tc>
        <w:tc>
          <w:tcPr/>
          <w:p>
            <w:pPr>
              <w:pStyle w:val="Compact"/>
            </w:pPr>
            <w:r>
              <w:t xml:space="preserve">Hook local agregado en</w:t>
            </w:r>
            <w:r>
              <w:t xml:space="preserve"> </w:t>
            </w:r>
            <w:r>
              <w:rPr>
                <w:rStyle w:val="VerbatimChar"/>
              </w:rPr>
              <w:t xml:space="preserve">.pre-commit-config.yaml</w:t>
            </w:r>
            <w:r>
              <w:t xml:space="preserve">, falla si un archivo supera el umbral configurable.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ETL-203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Modularizar</w:t>
            </w:r>
            <w:r>
              <w:t xml:space="preserve"> </w:t>
            </w:r>
            <w:r>
              <w:rPr>
                <w:rStyle w:val="VerbatimChar"/>
              </w:rPr>
              <w:t xml:space="preserve">etl/pipelines/dipres_budget</w:t>
            </w:r>
            <w:r>
              <w:t xml:space="preserve"> </w:t>
            </w:r>
            <w:r>
              <w:t xml:space="preserve">(constantes, modelos, IO) y separar pipeline bronze en paquete dedicado.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BudgetHierarchyBuilder.process</w:t>
            </w:r>
            <w:r>
              <w:t xml:space="preserve"> </w:t>
            </w:r>
            <w:r>
              <w:t xml:space="preserve">delega en</w:t>
            </w:r>
            <w:r>
              <w:t xml:space="preserve"> </w:t>
            </w:r>
            <w:r>
              <w:rPr>
                <w:rStyle w:val="VerbatimChar"/>
              </w:rPr>
              <w:t xml:space="preserve">builder_processing.process_dataframe</w:t>
            </w:r>
            <w:r>
              <w:t xml:space="preserve">; queda pipeline</w:t>
            </w:r>
            <w:r>
              <w:t xml:space="preserve"> </w:t>
            </w:r>
            <w:r>
              <w:rPr>
                <w:rStyle w:val="VerbatimChar"/>
              </w:rPr>
              <w:t xml:space="preserve">DipresBudgetBronze</w:t>
            </w:r>
            <w:r>
              <w:t xml:space="preserve"> </w:t>
            </w:r>
            <w:r>
              <w:t xml:space="preserve">con helpers desacoplados.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ETL-304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Migrar</w:t>
            </w:r>
            <w:r>
              <w:t xml:space="preserve"> </w:t>
            </w:r>
            <w:r>
              <w:rPr>
                <w:rStyle w:val="VerbatimChar"/>
              </w:rPr>
              <w:t xml:space="preserve">ine_estadisticas_judiciales</w:t>
            </w:r>
            <w:r>
              <w:t xml:space="preserve"> </w:t>
            </w:r>
            <w:r>
              <w:t xml:space="preserve">a paquete modular (</w:t>
            </w:r>
            <w:r>
              <w:rPr>
                <w:rStyle w:val="VerbatimChar"/>
              </w:rPr>
              <w:t xml:space="preserve">settings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workbooks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tidy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pipeline</w:t>
            </w:r>
            <w:r>
              <w:t xml:space="preserve">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Nuevo paquete</w:t>
            </w:r>
            <w:r>
              <w:t xml:space="preserve"> </w:t>
            </w:r>
            <w:r>
              <w:rPr>
                <w:rStyle w:val="VerbatimChar"/>
              </w:rPr>
              <w:t xml:space="preserve">etl/pipelines/ine_estadisticas_judiciales/</w:t>
            </w:r>
            <w:r>
              <w:t xml:space="preserve"> </w:t>
            </w:r>
            <w:r>
              <w:t xml:space="preserve">con docstrings, helpers reutilizables y QA centralizado.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ETL-305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Particionar</w:t>
            </w:r>
            <w:r>
              <w:t xml:space="preserve"> </w:t>
            </w:r>
            <w:r>
              <w:rPr>
                <w:rStyle w:val="VerbatimChar"/>
              </w:rPr>
              <w:t xml:space="preserve">etl/pipelines/enusc.py</w:t>
            </w:r>
            <w:r>
              <w:t xml:space="preserve"> </w:t>
            </w:r>
            <w:r>
              <w:t xml:space="preserve">en paquete (</w:t>
            </w:r>
            <w:r>
              <w:rPr>
                <w:rStyle w:val="VerbatimChar"/>
              </w:rPr>
              <w:t xml:space="preserve">io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modules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reports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pipeline</w:t>
            </w:r>
            <w:r>
              <w:t xml:space="preserve">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Nuevo paquete</w:t>
            </w:r>
            <w:r>
              <w:t xml:space="preserve"> </w:t>
            </w:r>
            <w:r>
              <w:rPr>
                <w:rStyle w:val="VerbatimChar"/>
              </w:rPr>
              <w:t xml:space="preserve">etl/pipelines/enusc/</w:t>
            </w:r>
            <w:r>
              <w:t xml:space="preserve"> </w:t>
            </w:r>
            <w:r>
              <w:t xml:space="preserve">con componentes</w:t>
            </w:r>
            <w:r>
              <w:t xml:space="preserve"> </w:t>
            </w:r>
            <w:r>
              <w:rPr>
                <w:rStyle w:val="VerbatimChar"/>
              </w:rPr>
              <w:t xml:space="preserve">settings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catalog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operations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pipeline</w:t>
            </w:r>
            <w:r>
              <w:t xml:space="preserve"> </w:t>
            </w:r>
            <w:r>
              <w:t xml:space="preserve">y escritor DB.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ETL-306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Dividir</w:t>
            </w:r>
            <w:r>
              <w:t xml:space="preserve"> </w:t>
            </w:r>
            <w:r>
              <w:rPr>
                <w:rStyle w:val="VerbatimChar"/>
              </w:rPr>
              <w:t xml:space="preserve">etl/pipelines/ine_policiales.py</w:t>
            </w:r>
            <w:r>
              <w:t xml:space="preserve"> </w:t>
            </w:r>
            <w:r>
              <w:t xml:space="preserve">y CLI asociada en servicios reutilizables.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Paquete</w:t>
            </w:r>
            <w:r>
              <w:t xml:space="preserve"> </w:t>
            </w:r>
            <w:r>
              <w:rPr>
                <w:rStyle w:val="VerbatimChar"/>
              </w:rPr>
              <w:t xml:space="preserve">etl/pipelines/ine_policiales/</w:t>
            </w:r>
            <w:r>
              <w:t xml:space="preserve"> </w:t>
            </w:r>
            <w:r>
              <w:t xml:space="preserve">con módulos</w:t>
            </w:r>
            <w:r>
              <w:t xml:space="preserve"> </w:t>
            </w:r>
            <w:r>
              <w:rPr>
                <w:rStyle w:val="VerbatimChar"/>
              </w:rPr>
              <w:t xml:space="preserve">settings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sheets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quality</w:t>
            </w:r>
            <w:r>
              <w:t xml:space="preserve">; queda pendiente modularizar la CLI.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ETL-307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Modularizar</w:t>
            </w:r>
            <w:r>
              <w:t xml:space="preserve"> </w:t>
            </w:r>
            <w:r>
              <w:rPr>
                <w:rStyle w:val="VerbatimChar"/>
              </w:rPr>
              <w:t xml:space="preserve">etl/pipelines/seguridad_fuentes.py</w:t>
            </w:r>
            <w:r>
              <w:t xml:space="preserve"> </w:t>
            </w:r>
            <w:r>
              <w:t xml:space="preserve">por fuente (Carabineros, PDI, Fiscalía).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Nuevo paquete</w:t>
            </w:r>
            <w:r>
              <w:t xml:space="preserve"> </w:t>
            </w:r>
            <w:r>
              <w:rPr>
                <w:rStyle w:val="VerbatimChar"/>
              </w:rPr>
              <w:t xml:space="preserve">seguridad_fuentes/</w:t>
            </w:r>
            <w:r>
              <w:t xml:space="preserve"> </w:t>
            </w:r>
            <w:r>
              <w:t xml:space="preserve">separa Fiscalía, Gendarmería, DIPRES e INE; pipeline actualizado con QA y escrituras.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ETL-308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Extraer agregaciones de</w:t>
            </w:r>
            <w:r>
              <w:t xml:space="preserve"> </w:t>
            </w:r>
            <w:r>
              <w:rPr>
                <w:rStyle w:val="VerbatimChar"/>
              </w:rPr>
              <w:t xml:space="preserve">etl/pipelines/enusc_agg.py</w:t>
            </w:r>
            <w:r>
              <w:t xml:space="preserve"> </w:t>
            </w:r>
            <w:r>
              <w:t xml:space="preserve">a submódulos parametrizables.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Nuevo paquete</w:t>
            </w:r>
            <w:r>
              <w:t xml:space="preserve"> </w:t>
            </w:r>
            <w:r>
              <w:rPr>
                <w:rStyle w:val="VerbatimChar"/>
              </w:rPr>
              <w:t xml:space="preserve">etl/pipelines/enusc_agg/</w:t>
            </w:r>
            <w:r>
              <w:t xml:space="preserve"> </w:t>
            </w:r>
            <w:r>
              <w:t xml:space="preserve">con</w:t>
            </w:r>
            <w:r>
              <w:t xml:space="preserve"> </w:t>
            </w:r>
            <w:r>
              <w:rPr>
                <w:rStyle w:val="VerbatimChar"/>
              </w:rPr>
              <w:t xml:space="preserve">settings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specs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transforms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preparation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aggregations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builder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pipeline</w:t>
            </w:r>
            <w:r>
              <w:t xml:space="preserve">; wrapper</w:t>
            </w:r>
            <w:r>
              <w:t xml:space="preserve"> </w:t>
            </w:r>
            <w:r>
              <w:rPr>
                <w:rStyle w:val="VerbatimChar"/>
              </w:rPr>
              <w:t xml:space="preserve">etl/pipelines/enusc_agg.py</w:t>
            </w:r>
            <w:r>
              <w:t xml:space="preserve"> </w:t>
            </w:r>
            <w:r>
              <w:t xml:space="preserve">mantiene compatibilidad y se añadieron pruebas unitarias para transforms/agregaciones clave.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ETL-309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Reorganizar pipeline de Fiscalía en etapas</w:t>
            </w:r>
            <w:r>
              <w:t xml:space="preserve"> </w:t>
            </w:r>
            <w:r>
              <w:rPr>
                <w:rStyle w:val="VerbatimChar"/>
              </w:rPr>
              <w:t xml:space="preserve">extract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transform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load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Paquete</w:t>
            </w:r>
            <w:r>
              <w:t xml:space="preserve"> </w:t>
            </w:r>
            <w:r>
              <w:rPr>
                <w:rStyle w:val="VerbatimChar"/>
              </w:rPr>
              <w:t xml:space="preserve">fiscalia_persecucion_penal/</w:t>
            </w:r>
            <w:r>
              <w:t xml:space="preserve"> </w:t>
            </w:r>
            <w:r>
              <w:t xml:space="preserve">con manifiestos, periodos, QA y pipeline modular; pendiente agregar pruebas unitarias específicas.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OPS-310</w:t>
            </w:r>
          </w:p>
        </w:tc>
        <w:tc>
          <w:tcPr/>
          <w:p>
            <w:pPr>
              <w:pStyle w:val="Compact"/>
            </w:pPr>
            <w:r>
              <w:t xml:space="preserve">Tooling</w:t>
            </w:r>
          </w:p>
        </w:tc>
        <w:tc>
          <w:tcPr/>
          <w:p>
            <w:pPr>
              <w:pStyle w:val="Compact"/>
            </w:pPr>
            <w:r>
              <w:t xml:space="preserve">Reescribir</w:t>
            </w:r>
            <w:r>
              <w:t xml:space="preserve"> </w:t>
            </w:r>
            <w:r>
              <w:rPr>
                <w:rStyle w:val="VerbatimChar"/>
              </w:rPr>
              <w:t xml:space="preserve">scripts/ingest_ine_policiales.py</w:t>
            </w:r>
            <w:r>
              <w:t xml:space="preserve"> </w:t>
            </w:r>
            <w:r>
              <w:t xml:space="preserve">como paquete CLI con</w:t>
            </w:r>
            <w:r>
              <w:t xml:space="preserve"> </w:t>
            </w:r>
            <w:r>
              <w:rPr>
                <w:rStyle w:val="VerbatimChar"/>
              </w:rPr>
              <w:t xml:space="preserve">commands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services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validators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CLI con subcomandos (</w:t>
            </w:r>
            <w:r>
              <w:rPr>
                <w:rStyle w:val="VerbatimChar"/>
              </w:rPr>
              <w:t xml:space="preserve">ingest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metadata</w:t>
            </w:r>
            <w:r>
              <w:t xml:space="preserve">), filtros región/indicador y logs JSON; módulos</w:t>
            </w:r>
            <w:r>
              <w:t xml:space="preserve"> </w:t>
            </w:r>
            <w:r>
              <w:rPr>
                <w:rStyle w:val="VerbatimChar"/>
              </w:rPr>
              <w:t xml:space="preserve">ingest_*</w:t>
            </w:r>
            <w:r>
              <w:t xml:space="preserve"> </w:t>
            </w:r>
            <w:r>
              <w:t xml:space="preserve">reutilizables.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OPS-311</w:t>
            </w:r>
          </w:p>
        </w:tc>
        <w:tc>
          <w:tcPr/>
          <w:p>
            <w:pPr>
              <w:pStyle w:val="Compact"/>
            </w:pPr>
            <w:r>
              <w:t xml:space="preserve">Tooling</w:t>
            </w:r>
          </w:p>
        </w:tc>
        <w:tc>
          <w:tcPr/>
          <w:p>
            <w:pPr>
              <w:pStyle w:val="Compact"/>
            </w:pPr>
            <w:r>
              <w:t xml:space="preserve">Modularizar</w:t>
            </w:r>
            <w:r>
              <w:t xml:space="preserve"> </w:t>
            </w:r>
            <w:r>
              <w:rPr>
                <w:rStyle w:val="VerbatimChar"/>
              </w:rPr>
              <w:t xml:space="preserve">scripts/generate_report_previews.py</w:t>
            </w:r>
            <w:r>
              <w:t xml:space="preserve"> </w:t>
            </w:r>
            <w:r>
              <w:t xml:space="preserve">separando renderers y pipelines de datos.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Se creó</w:t>
            </w:r>
            <w:r>
              <w:t xml:space="preserve"> </w:t>
            </w:r>
            <w:r>
              <w:rPr>
                <w:rStyle w:val="VerbatimChar"/>
              </w:rPr>
              <w:t xml:space="preserve">scripts/report_previews/</w:t>
            </w:r>
            <w:r>
              <w:t xml:space="preserve"> </w:t>
            </w:r>
            <w:r>
              <w:t xml:space="preserve">con módulos por dominio y utilidades reutilizables; script principal orquesta salida.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OPS-312</w:t>
            </w:r>
          </w:p>
        </w:tc>
        <w:tc>
          <w:tcPr/>
          <w:p>
            <w:pPr>
              <w:pStyle w:val="Compact"/>
            </w:pPr>
            <w:r>
              <w:t xml:space="preserve">Tooling</w:t>
            </w:r>
          </w:p>
        </w:tc>
        <w:tc>
          <w:tcPr/>
          <w:p>
            <w:pPr>
              <w:pStyle w:val="Compact"/>
            </w:pPr>
            <w:r>
              <w:t xml:space="preserve">Factorizar</w:t>
            </w:r>
            <w:r>
              <w:t xml:space="preserve"> </w:t>
            </w:r>
            <w:r>
              <w:rPr>
                <w:rStyle w:val="VerbatimChar"/>
              </w:rPr>
              <w:t xml:space="preserve">scripts/build_cofog_series.py</w:t>
            </w:r>
            <w:r>
              <w:t xml:space="preserve"> </w:t>
            </w:r>
            <w:r>
              <w:t xml:space="preserve">en loaders/adaptadores reutilizables.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Se creó paquete</w:t>
            </w:r>
            <w:r>
              <w:t xml:space="preserve"> </w:t>
            </w:r>
            <w:r>
              <w:rPr>
                <w:rStyle w:val="VerbatimChar"/>
              </w:rPr>
              <w:t xml:space="preserve">scripts/cofog_series/</w:t>
            </w:r>
            <w:r>
              <w:t xml:space="preserve"> </w:t>
            </w:r>
            <w:r>
              <w:t xml:space="preserve">con loaders, mapping y pipeline; script principal invoca</w:t>
            </w:r>
            <w:r>
              <w:t xml:space="preserve"> </w:t>
            </w:r>
            <w:r>
              <w:rPr>
                <w:rStyle w:val="VerbatimChar"/>
              </w:rPr>
              <w:t xml:space="preserve">build_cofog_series()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ETL-310</w:t>
            </w:r>
          </w:p>
        </w:tc>
        <w:tc>
          <w:tcPr/>
          <w:p>
            <w:pPr>
              <w:pStyle w:val="Compact"/>
            </w:pPr>
            <w:r>
              <w:t xml:space="preserve">Refactor ETL</w:t>
            </w:r>
          </w:p>
        </w:tc>
        <w:tc>
          <w:tcPr/>
          <w:p>
            <w:pPr>
              <w:pStyle w:val="Compact"/>
            </w:pPr>
            <w:r>
              <w:t xml:space="preserve">Completar pruebas e integración del pipeline ENUSC modularizado.</w:t>
            </w:r>
          </w:p>
        </w:tc>
        <w:tc>
          <w:tcPr/>
          <w:p>
            <w:pPr>
              <w:pStyle w:val="Compact"/>
            </w:pPr>
            <w:r>
              <w:t xml:space="preserve">En progreso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Faltan pruebas integrales con SAV anonimizados, documentación de nuevas clases (</w:t>
            </w:r>
            <w:r>
              <w:rPr>
                <w:rStyle w:val="VerbatimChar"/>
              </w:rPr>
              <w:t xml:space="preserve">PersonHouseholdExporter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ModuleExporter</w:t>
            </w:r>
            <w:r>
              <w:t xml:space="preserve">) y automatizar QA (ver</w:t>
            </w:r>
            <w:r>
              <w:t xml:space="preserve"> </w:t>
            </w:r>
            <w:r>
              <w:rPr>
                <w:rStyle w:val="VerbatimChar"/>
              </w:rPr>
              <w:t xml:space="preserve">docs/enusc_todo.md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OPS-320</w:t>
            </w:r>
          </w:p>
        </w:tc>
        <w:tc>
          <w:tcPr/>
          <w:p>
            <w:pPr>
              <w:pStyle w:val="Compact"/>
            </w:pPr>
            <w:r>
              <w:t xml:space="preserve">Tooling</w:t>
            </w:r>
          </w:p>
        </w:tc>
        <w:tc>
          <w:tcPr/>
          <w:p>
            <w:pPr>
              <w:pStyle w:val="Compact"/>
            </w:pPr>
            <w:r>
              <w:t xml:space="preserve">Unificar CLI/QA para pipelines (preview, ingest, validate, compare).</w:t>
            </w:r>
          </w:p>
        </w:tc>
        <w:tc>
          <w:tcPr/>
          <w:p>
            <w:pPr>
              <w:pStyle w:val="Compact"/>
            </w:pPr>
            <w:r>
              <w:t xml:space="preserve">Pendiente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Diseñar</w:t>
            </w:r>
            <w:r>
              <w:t xml:space="preserve"> </w:t>
            </w:r>
            <w:r>
              <w:rPr>
                <w:rStyle w:val="VerbatimChar"/>
              </w:rPr>
              <w:t xml:space="preserve">etl.cli</w:t>
            </w:r>
            <w:r>
              <w:t xml:space="preserve"> </w:t>
            </w:r>
            <w:r>
              <w:t xml:space="preserve">multi-catálogo, move SchemaValidator a módulo común, exponer validación/manifest en CLI &amp; CI.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QA-401</w:t>
            </w:r>
          </w:p>
        </w:tc>
        <w:tc>
          <w:tcPr/>
          <w:p>
            <w:pPr>
              <w:pStyle w:val="Compact"/>
            </w:pPr>
            <w:r>
              <w:t xml:space="preserve">Observabilidad</w:t>
            </w:r>
          </w:p>
        </w:tc>
        <w:tc>
          <w:tcPr/>
          <w:p>
            <w:pPr>
              <w:pStyle w:val="Compact"/>
            </w:pPr>
            <w:r>
              <w:t xml:space="preserve">Automatizar dashboards/QA y comparación de manifests multi-catálogo.</w:t>
            </w:r>
          </w:p>
        </w:tc>
        <w:tc>
          <w:tcPr/>
          <w:p>
            <w:pPr>
              <w:pStyle w:val="Compact"/>
            </w:pPr>
            <w:r>
              <w:t xml:space="preserve">Pendiente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Configurar job CI/cron que ejecute</w:t>
            </w:r>
            <w:r>
              <w:t xml:space="preserve"> </w:t>
            </w:r>
            <w:r>
              <w:rPr>
                <w:rStyle w:val="VerbatimChar"/>
              </w:rPr>
              <w:t xml:space="preserve">compare-manifests</w:t>
            </w:r>
            <w:r>
              <w:t xml:space="preserve"> </w:t>
            </w:r>
            <w:r>
              <w:t xml:space="preserve">y genere notebooks/dashboards con datos en</w:t>
            </w:r>
            <w:r>
              <w:t xml:space="preserve"> </w:t>
            </w:r>
            <w:r>
              <w:rPr>
                <w:rStyle w:val="VerbatimChar"/>
              </w:rPr>
              <w:t xml:space="preserve">data/silver/**/reportes/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DB-313</w:t>
            </w:r>
          </w:p>
        </w:tc>
        <w:tc>
          <w:tcPr/>
          <w:p>
            <w:pPr>
              <w:pStyle w:val="Compact"/>
            </w:pPr>
            <w:r>
              <w:t xml:space="preserve">Migraciones</w:t>
            </w:r>
          </w:p>
        </w:tc>
        <w:tc>
          <w:tcPr/>
          <w:p>
            <w:pPr>
              <w:pStyle w:val="Compact"/>
            </w:pPr>
            <w:r>
              <w:t xml:space="preserve">Extraer utilidades comunes de Alembic (</w:t>
            </w:r>
            <w:r>
              <w:rPr>
                <w:rStyle w:val="VerbatimChar"/>
              </w:rPr>
              <w:t xml:space="preserve">202510090002_add_presupuestos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202510090005_create_rrhh_tables</w:t>
            </w:r>
            <w:r>
              <w:t xml:space="preserve">).</w:t>
            </w:r>
          </w:p>
        </w:tc>
        <w:tc>
          <w:tcPr/>
          <w:p>
            <w:pPr>
              <w:pStyle w:val="Compact"/>
            </w:pPr>
            <w:r>
              <w:t xml:space="preserve">Pendiente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Crear</w:t>
            </w:r>
            <w:r>
              <w:t xml:space="preserve"> </w:t>
            </w:r>
            <w:r>
              <w:rPr>
                <w:rStyle w:val="VerbatimChar"/>
              </w:rPr>
              <w:t xml:space="preserve">alembic_utils/schema_helpers.py</w:t>
            </w:r>
            <w:r>
              <w:t xml:space="preserve">, normalizar downgrades y documentar cambios.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FRONT-204</w:t>
            </w:r>
          </w:p>
        </w:tc>
        <w:tc>
          <w:tcPr/>
          <w:p>
            <w:pPr>
              <w:pStyle w:val="Compact"/>
            </w:pPr>
            <w:r>
              <w:t xml:space="preserve">Frontend</w:t>
            </w:r>
          </w:p>
        </w:tc>
        <w:tc>
          <w:tcPr/>
          <w:p>
            <w:pPr>
              <w:pStyle w:val="Compact"/>
            </w:pPr>
            <w:r>
              <w:t xml:space="preserve">Centralizar rutas de assets (</w:t>
            </w:r>
            <w:r>
              <w:rPr>
                <w:rStyle w:val="VerbatimChar"/>
              </w:rPr>
              <w:t xml:space="preserve">/frontend/assets/data/*.json</w:t>
            </w:r>
            <w:r>
              <w:t xml:space="preserve">) en</w:t>
            </w:r>
            <w:r>
              <w:t xml:space="preserve"> </w:t>
            </w:r>
            <w:r>
              <w:rPr>
                <w:rStyle w:val="VerbatimChar"/>
              </w:rPr>
              <w:t xml:space="preserve">frontend/src/utils/constants.ts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Frontend</w:t>
            </w:r>
          </w:p>
        </w:tc>
        <w:tc>
          <w:tcPr/>
          <w:p>
            <w:pPr>
              <w:pStyle w:val="Compact"/>
            </w:pPr>
            <w:r>
              <w:t xml:space="preserve">Nuevas constantes</w:t>
            </w:r>
            <w:r>
              <w:t xml:space="preserve"> </w:t>
            </w:r>
            <w:r>
              <w:rPr>
                <w:rStyle w:val="VerbatimChar"/>
              </w:rPr>
              <w:t xml:space="preserve">CATALOG_SUMMARY_PATH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GRAPHS_CATALOG_PATH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COFOG_FUNCTIONS_PATH</w:t>
            </w:r>
            <w:r>
              <w:t xml:space="preserve"> </w:t>
            </w:r>
            <w:r>
              <w:t xml:space="preserve">consumidas por servicios.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UI-201</w:t>
            </w:r>
          </w:p>
        </w:tc>
        <w:tc>
          <w:tcPr/>
          <w:p>
            <w:pPr>
              <w:pStyle w:val="Compact"/>
            </w:pPr>
            <w:r>
              <w:t xml:space="preserve">Catálogo gráficos</w:t>
            </w:r>
          </w:p>
        </w:tc>
        <w:tc>
          <w:tcPr/>
          <w:p>
            <w:pPr>
              <w:pStyle w:val="Compact"/>
            </w:pPr>
            <w:r>
              <w:t xml:space="preserve">Implementar pruebas UI Playwright para la nueva vista de gráficos y la ficha de dataset.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Frontend</w:t>
            </w:r>
          </w:p>
        </w:tc>
        <w:tc>
          <w:tcPr/>
          <w:p>
            <w:pPr>
              <w:pStyle w:val="Compact"/>
            </w:pPr>
            <w:r>
              <w:t xml:space="preserve">Nuevas suites Playwright (</w:t>
            </w:r>
            <w:r>
              <w:rPr>
                <w:rStyle w:val="VerbatimChar"/>
              </w:rPr>
              <w:t xml:space="preserve">tests/ui/test_graph_catalog_playwright.py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tests/ui/test_dataset_playwright.py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DATA-202</w:t>
            </w:r>
          </w:p>
        </w:tc>
        <w:tc>
          <w:tcPr/>
          <w:p>
            <w:pPr>
              <w:pStyle w:val="Compact"/>
            </w:pPr>
            <w:r>
              <w:t xml:space="preserve">Metadatos</w:t>
            </w:r>
          </w:p>
        </w:tc>
        <w:tc>
          <w:tcPr/>
          <w:p>
            <w:pPr>
              <w:pStyle w:val="Compact"/>
            </w:pPr>
            <w:r>
              <w:t xml:space="preserve">Automatizar la generación incremental de</w:t>
            </w:r>
            <w:r>
              <w:t xml:space="preserve"> </w:t>
            </w:r>
            <w:r>
              <w:rPr>
                <w:rStyle w:val="VerbatimChar"/>
              </w:rPr>
              <w:t xml:space="preserve">graphs_catalog.json</w:t>
            </w:r>
            <w:r>
              <w:t xml:space="preserve"> </w:t>
            </w:r>
            <w:r>
              <w:t xml:space="preserve">desde los registros del registry y jobs_runs.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Nueva utilidad</w:t>
            </w:r>
            <w:r>
              <w:t xml:space="preserve"> </w:t>
            </w:r>
            <w:r>
              <w:rPr>
                <w:rStyle w:val="VerbatimChar"/>
              </w:rPr>
              <w:t xml:space="preserve">update_graph_catalog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analysis/charts/metadata.py</w:t>
            </w:r>
            <w:r>
              <w:t xml:space="preserve">) + pruebas (</w:t>
            </w:r>
            <w:r>
              <w:rPr>
                <w:rStyle w:val="VerbatimChar"/>
              </w:rPr>
              <w:t xml:space="preserve">tests/unit/test_graph_catalog_update.py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DOC-203</w:t>
            </w:r>
          </w:p>
        </w:tc>
        <w:tc>
          <w:tcPr/>
          <w:p>
            <w:pPr>
              <w:pStyle w:val="Compact"/>
            </w:pPr>
            <w:r>
              <w:t xml:space="preserve">Documentación</w:t>
            </w:r>
          </w:p>
        </w:tc>
        <w:tc>
          <w:tcPr/>
          <w:p>
            <w:pPr>
              <w:pStyle w:val="Compact"/>
            </w:pPr>
            <w:r>
              <w:t xml:space="preserve">Actualizar</w:t>
            </w:r>
            <w:r>
              <w:t xml:space="preserve"> </w:t>
            </w:r>
            <w:r>
              <w:rPr>
                <w:rStyle w:val="VerbatimChar"/>
              </w:rPr>
              <w:t xml:space="preserve">docs/graphs_catalog.md</w:t>
            </w:r>
            <w:r>
              <w:t xml:space="preserve"> </w:t>
            </w:r>
            <w:r>
              <w:t xml:space="preserve">con ejemplos embebidos y guías para uso del nuevo catálogo en dataset específicos.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Docs</w:t>
            </w:r>
          </w:p>
        </w:tc>
        <w:tc>
          <w:tcPr/>
          <w:p>
            <w:pPr>
              <w:pStyle w:val="Compact"/>
            </w:pPr>
            <w:r>
              <w:t xml:space="preserve">Se añadió sección</w:t>
            </w:r>
            <w:r>
              <w:t xml:space="preserve"> </w:t>
            </w:r>
            <w:r>
              <w:t xml:space="preserve">“Cómo consumir”</w:t>
            </w:r>
            <w:r>
              <w:t xml:space="preserve"> </w:t>
            </w:r>
            <w:r>
              <w:t xml:space="preserve">(TS/Python, links profundos) y se describieron assets auxiliares.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ETL-001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Descargar Ejecución Total 2022/2024 mensual (marzo, junio, septiembre) y Q4; 2025 mensual (marzo–diciembre) + T3/T4.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Fuente:</w:t>
            </w:r>
            <w:r>
              <w:t xml:space="preserve"> </w:t>
            </w:r>
            <w:r>
              <w:rPr>
                <w:rStyle w:val="VerbatimChar"/>
              </w:rPr>
              <w:t xml:space="preserve">dipres_coverage.pending_downloads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ETL-002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Obtener Proyecto de Ley de Presupuestos 2026 (CSV/XML + anexos XLSX).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Bloquea comparaciones interanuales 2025→2026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ETL-003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Incorporar dataset</w:t>
            </w:r>
            <w:r>
              <w:t xml:space="preserve"> </w:t>
            </w:r>
            <w:r>
              <w:rPr>
                <w:rStyle w:val="VerbatimChar"/>
              </w:rPr>
              <w:t xml:space="preserve">ley_presupuesto</w:t>
            </w:r>
            <w:r>
              <w:t xml:space="preserve"> </w:t>
            </w:r>
            <w:r>
              <w:t xml:space="preserve">(ley vigente) con metadatos completos.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Dataset YAML + API de descargas listo; resta completar cobertura histórica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ETL-004</w:t>
            </w:r>
          </w:p>
        </w:tc>
        <w:tc>
          <w:tcPr/>
          <w:p>
            <w:pPr>
              <w:pStyle w:val="Compact"/>
            </w:pPr>
            <w:r>
              <w:t xml:space="preserve">Scraper</w:t>
            </w:r>
          </w:p>
        </w:tc>
        <w:tc>
          <w:tcPr/>
          <w:p>
            <w:pPr>
              <w:pStyle w:val="Compact"/>
            </w:pPr>
            <w:r>
              <w:t xml:space="preserve">Automatizar endpoints AJAX para Ejecución Total &lt;= 2023 y secciones Partida/Capítulo/Programa.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Identificar API interna</w:t>
            </w:r>
            <w:r>
              <w:t xml:space="preserve"> </w:t>
            </w:r>
            <w:r>
              <w:rPr>
                <w:rStyle w:val="VerbatimChar"/>
              </w:rPr>
              <w:t xml:space="preserve">w3-multipropertyvalues-*</w:t>
            </w:r>
          </w:p>
        </w:tc>
      </w:tr>
      <w:tr>
        <w:tc>
          <w:tcPr/>
          <w:p>
            <w:pPr>
              <w:pStyle w:val="Compact"/>
            </w:pPr>
            <w:r>
              <w:t xml:space="preserve">DWH-005</w:t>
            </w:r>
          </w:p>
        </w:tc>
        <w:tc>
          <w:tcPr/>
          <w:p>
            <w:pPr>
              <w:pStyle w:val="Compact"/>
            </w:pPr>
            <w:r>
              <w:t xml:space="preserve">Modelado</w:t>
            </w:r>
          </w:p>
        </w:tc>
        <w:tc>
          <w:tcPr/>
          <w:p>
            <w:pPr>
              <w:pStyle w:val="Compact"/>
            </w:pPr>
            <w:r>
              <w:t xml:space="preserve">Validar que subtítulos 01–35 alimenten correctamente la jerarquía</w:t>
            </w:r>
            <w:r>
              <w:t xml:space="preserve"> </w:t>
            </w:r>
            <w:r>
              <w:rPr>
                <w:rStyle w:val="VerbatimChar"/>
              </w:rPr>
              <w:t xml:space="preserve">naturaleza</w:t>
            </w:r>
            <w:r>
              <w:t xml:space="preserve"> </w:t>
            </w:r>
            <w:r>
              <w:t xml:space="preserve">(ingreso/gasto).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Tests:</w:t>
            </w:r>
            <w:r>
              <w:t xml:space="preserve"> </w:t>
            </w:r>
            <w:r>
              <w:rPr>
                <w:rStyle w:val="VerbatimChar"/>
              </w:rPr>
              <w:t xml:space="preserve">tests/data/test_dipres_budget_pipeline.py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API-006</w:t>
            </w:r>
          </w:p>
        </w:tc>
        <w:tc>
          <w:tcPr/>
          <w:p>
            <w:pPr>
              <w:pStyle w:val="Compact"/>
            </w:pPr>
            <w:r>
              <w:t xml:space="preserve">API Testing</w:t>
            </w:r>
          </w:p>
        </w:tc>
        <w:tc>
          <w:tcPr/>
          <w:p>
            <w:pPr>
              <w:pStyle w:val="Compact"/>
            </w:pPr>
            <w:r>
              <w:t xml:space="preserve">Ampliar pruebas de</w:t>
            </w:r>
            <w:r>
              <w:t xml:space="preserve"> </w:t>
            </w:r>
            <w:r>
              <w:rPr>
                <w:rStyle w:val="VerbatimChar"/>
              </w:rPr>
              <w:t xml:space="preserve">presupuestos/stats</w:t>
            </w:r>
            <w:r>
              <w:t xml:space="preserve"> </w:t>
            </w:r>
            <w:r>
              <w:t xml:space="preserve">para cubrir</w:t>
            </w:r>
            <w:r>
              <w:t xml:space="preserve"> </w:t>
            </w:r>
            <w:r>
              <w:rPr>
                <w:rStyle w:val="VerbatimChar"/>
              </w:rPr>
              <w:t xml:space="preserve">naturaleza</w:t>
            </w:r>
            <w:r>
              <w:t xml:space="preserve"> </w:t>
            </w:r>
            <w:r>
              <w:t xml:space="preserve">y</w:t>
            </w:r>
            <w:r>
              <w:t xml:space="preserve"> </w:t>
            </w:r>
            <w:r>
              <w:rPr>
                <w:rStyle w:val="VerbatimChar"/>
              </w:rPr>
              <w:t xml:space="preserve">unidad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Backend</w:t>
            </w:r>
          </w:p>
        </w:tc>
        <w:tc>
          <w:tcPr/>
          <w:p>
            <w:pPr>
              <w:pStyle w:val="Compact"/>
            </w:pPr>
            <w:r>
              <w:t xml:space="preserve">Añadir fixtures multimoneda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UI-007</w:t>
            </w:r>
          </w:p>
        </w:tc>
        <w:tc>
          <w:tcPr/>
          <w:p>
            <w:pPr>
              <w:pStyle w:val="Compact"/>
            </w:pPr>
            <w:r>
              <w:t xml:space="preserve">UI Dashboard</w:t>
            </w:r>
          </w:p>
        </w:tc>
        <w:tc>
          <w:tcPr/>
          <w:p>
            <w:pPr>
              <w:pStyle w:val="Compact"/>
            </w:pPr>
            <w:r>
              <w:t xml:space="preserve">Tests de integración (Playwright) para nuevas tarjetas de variaciones/top_changes.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Frontend</w:t>
            </w:r>
          </w:p>
        </w:tc>
        <w:tc>
          <w:tcPr/>
          <w:p>
            <w:pPr>
              <w:pStyle w:val="Compact"/>
            </w:pPr>
            <w:r>
              <w:t xml:space="preserve">Escenario happy-path y filtros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OPS-008</w:t>
            </w:r>
          </w:p>
        </w:tc>
        <w:tc>
          <w:tcPr/>
          <w:p>
            <w:pPr>
              <w:pStyle w:val="Compact"/>
            </w:pPr>
            <w:r>
              <w:t xml:space="preserve">Observabilidad</w:t>
            </w:r>
          </w:p>
        </w:tc>
        <w:tc>
          <w:tcPr/>
          <w:p>
            <w:pPr>
              <w:pStyle w:val="Compact"/>
            </w:pPr>
            <w:r>
              <w:t xml:space="preserve">Exportar métricas de</w:t>
            </w:r>
            <w:r>
              <w:t xml:space="preserve"> </w:t>
            </w:r>
            <w:r>
              <w:rPr>
                <w:rStyle w:val="VerbatimChar"/>
              </w:rPr>
              <w:t xml:space="preserve">status_codes</w:t>
            </w:r>
            <w:r>
              <w:t xml:space="preserve"> </w:t>
            </w:r>
            <w:r>
              <w:t xml:space="preserve">y</w:t>
            </w:r>
            <w:r>
              <w:t xml:space="preserve"> </w:t>
            </w:r>
            <w:r>
              <w:rPr>
                <w:rStyle w:val="VerbatimChar"/>
              </w:rPr>
              <w:t xml:space="preserve">dipres_coverage</w:t>
            </w:r>
            <w:r>
              <w:t xml:space="preserve"> </w:t>
            </w:r>
            <w:r>
              <w:t xml:space="preserve">a Prometheus.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Ops</w:t>
            </w:r>
          </w:p>
        </w:tc>
        <w:tc>
          <w:tcPr/>
          <w:p>
            <w:pPr>
              <w:pStyle w:val="Compact"/>
            </w:pPr>
            <w:r>
              <w:t xml:space="preserve">Depende de decisión de plataforma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DOC-009</w:t>
            </w:r>
          </w:p>
        </w:tc>
        <w:tc>
          <w:tcPr/>
          <w:p>
            <w:pPr>
              <w:pStyle w:val="Compact"/>
            </w:pPr>
            <w:r>
              <w:t xml:space="preserve">Documentación</w:t>
            </w:r>
          </w:p>
        </w:tc>
        <w:tc>
          <w:tcPr/>
          <w:p>
            <w:pPr>
              <w:pStyle w:val="Compact"/>
            </w:pPr>
            <w:r>
              <w:t xml:space="preserve">Mantener</w:t>
            </w:r>
            <w:r>
              <w:t xml:space="preserve"> </w:t>
            </w:r>
            <w:r>
              <w:rPr>
                <w:rStyle w:val="VerbatimChar"/>
              </w:rPr>
              <w:t xml:space="preserve">docs/dipres_catalog.md</w:t>
            </w:r>
            <w:r>
              <w:t xml:space="preserve"> </w:t>
            </w:r>
            <w:r>
              <w:t xml:space="preserve">en sincronía con</w:t>
            </w:r>
            <w:r>
              <w:t xml:space="preserve"> </w:t>
            </w:r>
            <w:r>
              <w:rPr>
                <w:rStyle w:val="VerbatimChar"/>
              </w:rPr>
              <w:t xml:space="preserve">dipres_coverage</w:t>
            </w:r>
            <w:r>
              <w:t xml:space="preserve"> </w:t>
            </w:r>
            <w:r>
              <w:t xml:space="preserve">(script + status page).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Docs</w:t>
            </w:r>
          </w:p>
        </w:tc>
        <w:tc>
          <w:tcPr/>
          <w:p>
            <w:pPr>
              <w:pStyle w:val="Compact"/>
            </w:pPr>
            <w:r>
              <w:t xml:space="preserve">Revisar tras cada corrida de ingestión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ETL-010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Recuperar Proyecto/Ley nacionales 2012 hacia atrás (busqueda en archivo 594/598, PDFs).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Portal actual responde 404 (</w:t>
            </w:r>
            <w:r>
              <w:rPr>
                <w:rStyle w:val="VerbatimChar"/>
              </w:rPr>
              <w:t xml:space="preserve">w3-multipropertyvalues-15168-{pvid}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ETL-011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Resolver endpoints legacy/AJAX para Ejecución Total 2010–2021 (y 2023).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Identificar API JSON usada por DIPRES para tabs dinámicas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DATA-103</w:t>
            </w:r>
          </w:p>
        </w:tc>
        <w:tc>
          <w:tcPr/>
          <w:p>
            <w:pPr>
              <w:pStyle w:val="Compact"/>
            </w:pPr>
            <w:r>
              <w:t xml:space="preserve">Tasas de cambio</w:t>
            </w:r>
          </w:p>
        </w:tc>
        <w:tc>
          <w:tcPr/>
          <w:p>
            <w:pPr>
              <w:pStyle w:val="Compact"/>
            </w:pPr>
            <w:r>
              <w:t xml:space="preserve">Incorporar tipo de cambio promedio anual previo a 2019 para convertir ejecuciones históricas en dólares.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Fuente sugerida: Banco Central (serie Observatorio</w:t>
            </w:r>
            <w:r>
              <w:t xml:space="preserve"> </w:t>
            </w:r>
            <w:r>
              <w:rPr>
                <w:rStyle w:val="VerbatimChar"/>
              </w:rPr>
              <w:t xml:space="preserve">F073.TCO.PRE.Z.D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ETL-012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Descargar y normalizar Ejecución Total 2023 (mensual, pesos/dólares).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Script</w:t>
            </w:r>
            <w:r>
              <w:t xml:space="preserve"> </w:t>
            </w:r>
            <w:r>
              <w:rPr>
                <w:rStyle w:val="VerbatimChar"/>
              </w:rPr>
              <w:t xml:space="preserve">download_dipres_history.py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DipresBudgetBronze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ETL-013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Documentar que 2003-2014 sólo cuentan con informes trimestrales (mar/jun/sep/dic) y ajustar cobertura automática.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coverage_summary</w:t>
            </w:r>
            <w:r>
              <w:t xml:space="preserve"> </w:t>
            </w:r>
            <w:r>
              <w:t xml:space="preserve">marca</w:t>
            </w:r>
            <w:r>
              <w:t xml:space="preserve"> </w:t>
            </w:r>
            <w:r>
              <w:rPr>
                <w:rStyle w:val="VerbatimChar"/>
              </w:rPr>
              <w:t xml:space="preserve">coverage=quarterly</w:t>
            </w:r>
            <w:r>
              <w:t xml:space="preserve">; 2003 Q1 sin fuente pública.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ETL-014</w:t>
            </w:r>
          </w:p>
        </w:tc>
        <w:tc>
          <w:tcPr/>
          <w:p>
            <w:pPr>
              <w:pStyle w:val="Compact"/>
            </w:pPr>
            <w:r>
              <w:t xml:space="preserve">Ingesta DIPRES</w:t>
            </w:r>
          </w:p>
        </w:tc>
        <w:tc>
          <w:tcPr/>
          <w:p>
            <w:pPr>
              <w:pStyle w:val="Compact"/>
            </w:pPr>
            <w:r>
              <w:t xml:space="preserve">Regenerar jerarquía bronze (</w:t>
            </w:r>
            <w:r>
              <w:rPr>
                <w:rStyle w:val="VerbatimChar"/>
              </w:rPr>
              <w:t xml:space="preserve">totales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nodos</w:t>
            </w:r>
            <w:r>
              <w:t xml:space="preserve">) e índice (</w:t>
            </w:r>
            <w:r>
              <w:rPr>
                <w:rStyle w:val="VerbatimChar"/>
              </w:rPr>
              <w:t xml:space="preserve">hierarchy_index.json</w:t>
            </w:r>
            <w:r>
              <w:t xml:space="preserve">, COFOG) tras actualización 2023.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DipresBudgetBronze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build_hierarchy_index.py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build_cofog_series.py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OBS-009</w:t>
            </w:r>
          </w:p>
        </w:tc>
        <w:tc>
          <w:tcPr/>
          <w:p>
            <w:pPr>
              <w:pStyle w:val="Compact"/>
            </w:pPr>
            <w:r>
              <w:t xml:space="preserve">Observabilidad</w:t>
            </w:r>
          </w:p>
        </w:tc>
        <w:tc>
          <w:tcPr/>
          <w:p>
            <w:pPr>
              <w:pStyle w:val="Compact"/>
            </w:pPr>
            <w:r>
              <w:t xml:space="preserve">Integrar Sentry (DSN configurable) para capturar excepciones en API/frontend y documentar variables</w:t>
            </w:r>
            <w:r>
              <w:t xml:space="preserve"> </w:t>
            </w:r>
            <w:r>
              <w:rPr>
                <w:rStyle w:val="VerbatimChar"/>
              </w:rPr>
              <w:t xml:space="preserve">SENTRY_*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Backend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sentry-sdk</w:t>
            </w:r>
            <w:r>
              <w:t xml:space="preserve">, middleware ASGI, docs/operations.md, docs/envs.md.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DATA-104</w:t>
            </w:r>
          </w:p>
        </w:tc>
        <w:tc>
          <w:tcPr/>
          <w:p>
            <w:pPr>
              <w:pStyle w:val="Compact"/>
            </w:pPr>
            <w:r>
              <w:t xml:space="preserve">Metadatos</w:t>
            </w:r>
          </w:p>
        </w:tc>
        <w:tc>
          <w:tcPr/>
          <w:p>
            <w:pPr>
              <w:pStyle w:val="Compact"/>
            </w:pPr>
            <w:r>
              <w:t xml:space="preserve">Implementar esquema</w:t>
            </w:r>
            <w:r>
              <w:t xml:space="preserve"> </w:t>
            </w:r>
            <w:r>
              <w:rPr>
                <w:rStyle w:val="VerbatimChar"/>
              </w:rPr>
              <w:t xml:space="preserve">meta_*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jobs_*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monitor_*</w:t>
            </w:r>
            <w:r>
              <w:t xml:space="preserve"> </w:t>
            </w:r>
            <w:r>
              <w:t xml:space="preserve">en Postgres (lineage, runs, métricas).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Alembic</w:t>
            </w:r>
            <w:r>
              <w:t xml:space="preserve"> </w:t>
            </w:r>
            <w:r>
              <w:rPr>
                <w:rStyle w:val="VerbatimChar"/>
              </w:rPr>
              <w:t xml:space="preserve">202510090003</w:t>
            </w:r>
            <w:r>
              <w:t xml:space="preserve"> </w:t>
            </w:r>
            <w:r>
              <w:t xml:space="preserve">+ test</w:t>
            </w:r>
            <w:r>
              <w:t xml:space="preserve"> </w:t>
            </w:r>
            <w:r>
              <w:rPr>
                <w:rStyle w:val="VerbatimChar"/>
              </w:rPr>
              <w:t xml:space="preserve">test_meta_schema_migration.py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DATA-105</w:t>
            </w:r>
          </w:p>
        </w:tc>
        <w:tc>
          <w:tcPr/>
          <w:p>
            <w:pPr>
              <w:pStyle w:val="Compact"/>
            </w:pPr>
            <w:r>
              <w:t xml:space="preserve">Metadatos</w:t>
            </w:r>
          </w:p>
        </w:tc>
        <w:tc>
          <w:tcPr/>
          <w:p>
            <w:pPr>
              <w:pStyle w:val="Compact"/>
            </w:pPr>
            <w:r>
              <w:t xml:space="preserve">Instrumentar ETL para poblar meta/files/lineage y jobs.runs en cada corrida.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DipresBudgetBronze actualiza meta/files/lineage y jobs_runs (ver tests).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QA-106</w:t>
            </w:r>
          </w:p>
        </w:tc>
        <w:tc>
          <w:tcPr/>
          <w:p>
            <w:pPr>
              <w:pStyle w:val="Compact"/>
            </w:pPr>
            <w:r>
              <w:t xml:space="preserve">Calidad de datos</w:t>
            </w:r>
          </w:p>
        </w:tc>
        <w:tc>
          <w:tcPr/>
          <w:p>
            <w:pPr>
              <w:pStyle w:val="Compact"/>
            </w:pPr>
            <w:r>
              <w:t xml:space="preserve">Configurar checks automáticos (dbt/SQL) y registrar resultados en</w:t>
            </w:r>
            <w:r>
              <w:t xml:space="preserve"> </w:t>
            </w:r>
            <w:r>
              <w:rPr>
                <w:rStyle w:val="VerbatimChar"/>
              </w:rPr>
              <w:t xml:space="preserve">meta.data_quality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DipresBudgetBronze publica checks de duplicados y consistencia (ver</w:t>
            </w:r>
            <w:r>
              <w:t xml:space="preserve"> </w:t>
            </w:r>
            <w:r>
              <w:rPr>
                <w:rStyle w:val="VerbatimChar"/>
              </w:rPr>
              <w:t xml:space="preserve">tests/data/test_metadata_instrumentation.py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API-107</w:t>
            </w:r>
          </w:p>
        </w:tc>
        <w:tc>
          <w:tcPr/>
          <w:p>
            <w:pPr>
              <w:pStyle w:val="Compact"/>
            </w:pPr>
            <w:r>
              <w:t xml:space="preserve">API Catálogo</w:t>
            </w:r>
          </w:p>
        </w:tc>
        <w:tc>
          <w:tcPr/>
          <w:p>
            <w:pPr>
              <w:pStyle w:val="Compact"/>
            </w:pPr>
            <w:r>
              <w:t xml:space="preserve">Diseñar endpoints jerárquicos</w:t>
            </w:r>
            <w:r>
              <w:t xml:space="preserve"> </w:t>
            </w:r>
            <w:r>
              <w:rPr>
                <w:rStyle w:val="VerbatimChar"/>
              </w:rPr>
              <w:t xml:space="preserve">/api/&lt;ver&gt;/data/{schema.table}</w:t>
            </w:r>
            <w:r>
              <w:t xml:space="preserve"> </w:t>
            </w:r>
            <w:r>
              <w:t xml:space="preserve">con paginación, filtros y lineage navegable.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Backend</w:t>
            </w:r>
          </w:p>
        </w:tc>
        <w:tc>
          <w:tcPr/>
          <w:p>
            <w:pPr>
              <w:pStyle w:val="Compact"/>
            </w:pPr>
            <w:r>
              <w:t xml:space="preserve">Endpoint</w:t>
            </w:r>
            <w:r>
              <w:t xml:space="preserve"> </w:t>
            </w:r>
            <w:r>
              <w:rPr>
                <w:rStyle w:val="VerbatimChar"/>
              </w:rPr>
              <w:t xml:space="preserve">/api/{version}/data/{schema.table}</w:t>
            </w:r>
            <w:r>
              <w:t xml:space="preserve"> </w:t>
            </w:r>
            <w:r>
              <w:t xml:space="preserve">+ pruebas</w:t>
            </w:r>
            <w:r>
              <w:t xml:space="preserve"> </w:t>
            </w:r>
            <w:r>
              <w:rPr>
                <w:rStyle w:val="VerbatimChar"/>
              </w:rPr>
              <w:t xml:space="preserve">test_data_endpoint.py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UX-108</w:t>
            </w:r>
          </w:p>
        </w:tc>
        <w:tc>
          <w:tcPr/>
          <w:p>
            <w:pPr>
              <w:pStyle w:val="Compact"/>
            </w:pPr>
            <w:r>
              <w:t xml:space="preserve">UI Navegación</w:t>
            </w:r>
          </w:p>
        </w:tc>
        <w:tc>
          <w:tcPr/>
          <w:p>
            <w:pPr>
              <w:pStyle w:val="Compact"/>
            </w:pPr>
            <w:r>
              <w:t xml:space="preserve">Implementar layout persistente + rutas anidadas + breadcrumbs/árbol jerárquico (estado global).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Frontend</w:t>
            </w:r>
          </w:p>
        </w:tc>
        <w:tc>
          <w:tcPr/>
          <w:p>
            <w:pPr>
              <w:pStyle w:val="Compact"/>
            </w:pPr>
            <w:r>
              <w:t xml:space="preserve">Navegación jerárquica con estado persistente + nuevas vistas</w:t>
            </w:r>
            <w:r>
              <w:t xml:space="preserve"> </w:t>
            </w:r>
            <w:r>
              <w:rPr>
                <w:rStyle w:val="VerbatimChar"/>
              </w:rPr>
              <w:t xml:space="preserve">/mapa/</w:t>
            </w:r>
            <w:r>
              <w:t xml:space="preserve"> </w:t>
            </w:r>
            <w:r>
              <w:t xml:space="preserve">y</w:t>
            </w:r>
            <w:r>
              <w:t xml:space="preserve"> </w:t>
            </w:r>
            <w:r>
              <w:rPr>
                <w:rStyle w:val="VerbatimChar"/>
              </w:rPr>
              <w:t xml:space="preserve">/reportes/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MON-109</w:t>
            </w:r>
          </w:p>
        </w:tc>
        <w:tc>
          <w:tcPr/>
          <w:p>
            <w:pPr>
              <w:pStyle w:val="Compact"/>
            </w:pPr>
            <w:r>
              <w:t xml:space="preserve">Monitoreo</w:t>
            </w:r>
          </w:p>
        </w:tc>
        <w:tc>
          <w:tcPr/>
          <w:p>
            <w:pPr>
              <w:pStyle w:val="Compact"/>
            </w:pPr>
            <w:r>
              <w:t xml:space="preserve">Construir vista</w:t>
            </w:r>
            <w:r>
              <w:t xml:space="preserve"> </w:t>
            </w:r>
            <w:r>
              <w:rPr>
                <w:rStyle w:val="VerbatimChar"/>
              </w:rPr>
              <w:t xml:space="preserve">/monitoreo</w:t>
            </w:r>
            <w:r>
              <w:t xml:space="preserve"> </w:t>
            </w:r>
            <w:r>
              <w:t xml:space="preserve">(integraciones, precargas, ETL, API, latencias) y enlazar con logs/Sentry.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Ops</w:t>
            </w:r>
          </w:p>
        </w:tc>
        <w:tc>
          <w:tcPr/>
          <w:p>
            <w:pPr>
              <w:pStyle w:val="Compact"/>
            </w:pPr>
            <w:r>
              <w:t xml:space="preserve">Persistencia en</w:t>
            </w:r>
            <w:r>
              <w:t xml:space="preserve"> </w:t>
            </w:r>
            <w:r>
              <w:rPr>
                <w:rStyle w:val="VerbatimChar"/>
              </w:rPr>
              <w:t xml:space="preserve">jobs_runs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jobs_integrations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monitor_api_metrics</w:t>
            </w:r>
            <w:r>
              <w:t xml:space="preserve">; dashboard muestra p50/p95/p99, RPS y checks ETL.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PERF-110</w:t>
            </w:r>
          </w:p>
        </w:tc>
        <w:tc>
          <w:tcPr/>
          <w:p>
            <w:pPr>
              <w:pStyle w:val="Compact"/>
            </w:pPr>
            <w:r>
              <w:t xml:space="preserve">Rendimiento</w:t>
            </w:r>
          </w:p>
        </w:tc>
        <w:tc>
          <w:tcPr/>
          <w:p>
            <w:pPr>
              <w:pStyle w:val="Compact"/>
            </w:pPr>
            <w:r>
              <w:t xml:space="preserve">Promover tablas gold + materialized views para métricas publicadas y diseñar refresco/inval. caché.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Datos</w:t>
            </w:r>
          </w:p>
        </w:tc>
        <w:tc>
          <w:tcPr/>
          <w:p>
            <w:pPr>
              <w:pStyle w:val="Compact"/>
            </w:pPr>
            <w:r>
              <w:t xml:space="preserve">Pipelines escriben gold</w:t>
            </w:r>
            <w:r>
              <w:t xml:space="preserve"> </w:t>
            </w:r>
            <w:r>
              <w:rPr>
                <w:rStyle w:val="VerbatimChar"/>
              </w:rPr>
              <w:t xml:space="preserve">presupuesto_*</w:t>
            </w:r>
            <w:r>
              <w:t xml:space="preserve">, refrescan MVs y registran loader metrics / cache HTTP interno.</w:t>
            </w:r>
          </w:p>
        </w:tc>
      </w:tr>
    </w:tbl>
    <w:bookmarkEnd w:id="21"/>
    <w:bookmarkStart w:id="22" w:name="bugs-conocidos"/>
    <w:p>
      <w:pPr>
        <w:pStyle w:val="Heading2"/>
      </w:pPr>
      <w:r>
        <w:t xml:space="preserve">Bugs conocidos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48"/>
        <w:gridCol w:w="4786"/>
        <w:gridCol w:w="435"/>
        <w:gridCol w:w="23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  <w:tc>
          <w:tcPr/>
          <w:p>
            <w:pPr>
              <w:pStyle w:val="Compact"/>
            </w:pPr>
            <w:r>
              <w:t xml:space="preserve">Estado</w:t>
            </w:r>
          </w:p>
        </w:tc>
        <w:tc>
          <w:tcPr/>
          <w:p>
            <w:pPr>
              <w:pStyle w:val="Compact"/>
            </w:pPr>
            <w:r>
              <w:t xml:space="preserve">Nota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WEB-101</w:t>
            </w:r>
          </w:p>
        </w:tc>
        <w:tc>
          <w:tcPr/>
          <w:p>
            <w:pPr>
              <w:pStyle w:val="Compact"/>
            </w:pPr>
            <w:r>
              <w:t xml:space="preserve">Landing</w:t>
            </w:r>
            <w:r>
              <w:t xml:space="preserve"> </w:t>
            </w:r>
            <w:r>
              <w:rPr>
                <w:rStyle w:val="VerbatimChar"/>
              </w:rPr>
              <w:t xml:space="preserve">/docs/&lt;page&gt;</w:t>
            </w:r>
            <w:r>
              <w:t xml:space="preserve"> </w:t>
            </w:r>
            <w:r>
              <w:t xml:space="preserve">devuelve 404 si el archivo no existe. Confirmar cobertura de tests y manejo de enlaces.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Añadir prueba negativa (</w:t>
            </w:r>
            <w:r>
              <w:rPr>
                <w:rStyle w:val="VerbatimChar"/>
              </w:rPr>
              <w:t xml:space="preserve">tests/ui/test_docs_route.py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DATA-102</w:t>
            </w:r>
          </w:p>
        </w:tc>
        <w:tc>
          <w:tcPr/>
          <w:p>
            <w:pPr>
              <w:pStyle w:val="Compact"/>
            </w:pPr>
            <w:r>
              <w:t xml:space="preserve">Falta dataset</w:t>
            </w:r>
            <w:r>
              <w:t xml:space="preserve"> </w:t>
            </w:r>
            <w:r>
              <w:rPr>
                <w:rStyle w:val="VerbatimChar"/>
              </w:rPr>
              <w:t xml:space="preserve">ley_presupuesto</w:t>
            </w:r>
            <w:r>
              <w:t xml:space="preserve"> </w:t>
            </w:r>
            <w:r>
              <w:t xml:space="preserve">en manifest, endpoints retornan vacío.</w:t>
            </w:r>
          </w:p>
        </w:tc>
        <w:tc>
          <w:tcPr/>
          <w:p>
            <w:pPr>
              <w:pStyle w:val="Compact"/>
            </w:pPr>
            <w:r>
              <w:t xml:space="preserve">Completado</w:t>
            </w:r>
          </w:p>
        </w:tc>
        <w:tc>
          <w:tcPr/>
          <w:p>
            <w:pPr>
              <w:pStyle w:val="Compact"/>
            </w:pPr>
            <w:r>
              <w:t xml:space="preserve">Manifest y API</w:t>
            </w:r>
            <w:r>
              <w:t xml:space="preserve"> </w:t>
            </w:r>
            <w:r>
              <w:rPr>
                <w:rStyle w:val="VerbatimChar"/>
              </w:rPr>
              <w:t xml:space="preserve">raw-assets</w:t>
            </w:r>
            <w:r>
              <w:t xml:space="preserve"> </w:t>
            </w:r>
            <w:r>
              <w:t xml:space="preserve">ya incluyen la ley vigente</w:t>
            </w:r>
          </w:p>
        </w:tc>
      </w:tr>
    </w:tbl>
    <w:bookmarkEnd w:id="22"/>
    <w:bookmarkStart w:id="26" w:name="roadmap"/>
    <w:p>
      <w:pPr>
        <w:pStyle w:val="Heading2"/>
      </w:pPr>
      <w:r>
        <w:t xml:space="preserve">Roadmap</w:t>
      </w:r>
    </w:p>
    <w:bookmarkStart w:id="23" w:name="horizonte-inmediato-02-semanas"/>
    <w:p>
      <w:pPr>
        <w:pStyle w:val="Heading3"/>
      </w:pPr>
      <w:r>
        <w:t xml:space="preserve">Horizonte inmediato (0–2 semanas)</w:t>
      </w:r>
    </w:p>
    <w:p>
      <w:pPr>
        <w:pStyle w:val="Compact"/>
        <w:numPr>
          <w:ilvl w:val="0"/>
          <w:numId w:val="1002"/>
        </w:numPr>
      </w:pPr>
      <w:r>
        <w:t xml:space="preserve">[Seguimiento] Confirmar ejecución nocturna de</w:t>
      </w:r>
      <w:r>
        <w:t xml:space="preserve"> </w:t>
      </w:r>
      <w:r>
        <w:rPr>
          <w:rStyle w:val="VerbatimChar"/>
        </w:rPr>
        <w:t xml:space="preserve">update_graph_catalog</w:t>
      </w:r>
      <w:r>
        <w:t xml:space="preserve"> </w:t>
      </w:r>
      <w:r>
        <w:t xml:space="preserve">y registrar snapshot resultante en</w:t>
      </w:r>
      <w:r>
        <w:t xml:space="preserve"> </w:t>
      </w:r>
      <w:r>
        <w:rPr>
          <w:rStyle w:val="VerbatimChar"/>
        </w:rPr>
        <w:t xml:space="preserve">data/logs/</w:t>
      </w:r>
      <w:r>
        <w:t xml:space="preserve">.</w:t>
      </w:r>
    </w:p>
    <w:bookmarkEnd w:id="23"/>
    <w:bookmarkStart w:id="24" w:name="próximo-ciclo-26-semanas"/>
    <w:p>
      <w:pPr>
        <w:pStyle w:val="Heading3"/>
      </w:pPr>
      <w:r>
        <w:t xml:space="preserve">Próximo ciclo (2–6 semanas)</w:t>
      </w:r>
    </w:p>
    <w:p>
      <w:pPr>
        <w:pStyle w:val="Compact"/>
        <w:numPr>
          <w:ilvl w:val="0"/>
          <w:numId w:val="1003"/>
        </w:numPr>
      </w:pPr>
      <w:r>
        <w:t xml:space="preserve">Monitorear adopción del publicador de métricas y decidir si se elevan dashboards Prometheus (OPS-008 resuelto).</w:t>
      </w:r>
    </w:p>
    <w:p>
      <w:pPr>
        <w:pStyle w:val="Compact"/>
        <w:numPr>
          <w:ilvl w:val="0"/>
          <w:numId w:val="1003"/>
        </w:numPr>
      </w:pPr>
      <w:r>
        <w:t xml:space="preserve">Priorizar ampliación de pruebas para</w:t>
      </w:r>
      <w:r>
        <w:t xml:space="preserve"> </w:t>
      </w:r>
      <w:r>
        <w:rPr>
          <w:rStyle w:val="VerbatimChar"/>
        </w:rPr>
        <w:t xml:space="preserve">etl/metadata</w:t>
      </w:r>
      <w:r>
        <w:t xml:space="preserve"> </w:t>
      </w:r>
      <w:r>
        <w:t xml:space="preserve">antes de incorporar nuevos pipelines.</w:t>
      </w:r>
    </w:p>
    <w:bookmarkEnd w:id="24"/>
    <w:bookmarkStart w:id="25" w:name="mediano-plazo-6-semanas"/>
    <w:p>
      <w:pPr>
        <w:pStyle w:val="Heading3"/>
      </w:pPr>
      <w:r>
        <w:t xml:space="preserve">Mediano plazo (&gt;6 semanas)</w:t>
      </w:r>
    </w:p>
    <w:p>
      <w:pPr>
        <w:pStyle w:val="Compact"/>
        <w:numPr>
          <w:ilvl w:val="0"/>
          <w:numId w:val="1004"/>
        </w:numPr>
      </w:pPr>
      <w:r>
        <w:t xml:space="preserve">Re-evaluar tareas estratégicas una vez cerradas UI-201 y DATA-202.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2026-01-16T04:02:51Z</dcterms:created>
  <dcterms:modified xsi:type="dcterms:W3CDTF">2026-01-16T04:02:51Z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