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rquitectura-general"/>
    <w:p>
      <w:pPr>
        <w:pStyle w:val="Heading1"/>
      </w:pPr>
      <w:r>
        <w:t xml:space="preserve">Arquitectura general</w:t>
      </w:r>
    </w:p>
    <w:bookmarkStart w:id="20" w:name="capas"/>
    <w:p>
      <w:pPr>
        <w:pStyle w:val="Heading2"/>
      </w:pPr>
      <w:r>
        <w:t xml:space="preserve">Capas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Frontend (Quarto)</w:t>
      </w:r>
      <w:r>
        <w:t xml:space="preserve">: sitio estático que consume la API y publica catálogos/documentación.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API (FastAPI)</w:t>
      </w:r>
      <w:r>
        <w:t xml:space="preserve">: endpoints REST bajo</w:t>
      </w:r>
      <w:r>
        <w:t xml:space="preserve"> </w:t>
      </w:r>
      <w:r>
        <w:rPr>
          <w:rStyle w:val="VerbatimChar"/>
        </w:rPr>
        <w:t xml:space="preserve">/api/0.6.9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ETL (Python + SQL)</w:t>
      </w:r>
      <w:r>
        <w:t xml:space="preserve">: ingesta, limpieza y publicación en capas raw → bronze → silver → gold.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Datos</w:t>
      </w:r>
      <w:r>
        <w:t xml:space="preserve">: PostgreSQL 14 como data warehouse principal.</w:t>
      </w:r>
    </w:p>
    <w:p>
      <w:pPr>
        <w:pStyle w:val="FirstParagraph"/>
      </w:pPr>
      <w:r>
        <w:t xml:space="preserve">El frontend se prepara con Quarto (</w:t>
      </w:r>
      <w:r>
        <w:rPr>
          <w:rStyle w:val="VerbatimChar"/>
        </w:rPr>
        <w:t xml:space="preserve">make build-ui</w:t>
      </w:r>
      <w:r>
        <w:t xml:space="preserve">) y sus artefactos estáticos (</w:t>
      </w:r>
      <w:r>
        <w:rPr>
          <w:rStyle w:val="VerbatimChar"/>
        </w:rPr>
        <w:t xml:space="preserve">frontend/_site/</w:t>
      </w:r>
      <w:r>
        <w:t xml:space="preserve">) se sirven directamente desde FastAPI mediante</w:t>
      </w:r>
      <w:r>
        <w:t xml:space="preserve"> </w:t>
      </w:r>
      <w:r>
        <w:rPr>
          <w:rStyle w:val="VerbatimChar"/>
        </w:rPr>
        <w:t xml:space="preserve">StaticFiles</w:t>
      </w:r>
      <w:r>
        <w:t xml:space="preserve">.</w:t>
      </w:r>
    </w:p>
    <w:bookmarkEnd w:id="20"/>
    <w:bookmarkStart w:id="21" w:name="entornos"/>
    <w:p>
      <w:pPr>
        <w:pStyle w:val="Heading2"/>
      </w:pPr>
      <w:r>
        <w:t xml:space="preserve">Entornos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16"/>
        <w:gridCol w:w="734"/>
        <w:gridCol w:w="3021"/>
        <w:gridCol w:w="334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Entorno</w:t>
            </w:r>
          </w:p>
        </w:tc>
        <w:tc>
          <w:tcPr/>
          <w:p>
            <w:pPr>
              <w:pStyle w:val="Compact"/>
            </w:pPr>
            <w:r>
              <w:t xml:space="preserve">Branch</w:t>
            </w:r>
          </w:p>
        </w:tc>
        <w:tc>
          <w:tcPr/>
          <w:p>
            <w:pPr>
              <w:pStyle w:val="Compact"/>
            </w:pPr>
            <w:r>
              <w:t xml:space="preserve">Host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Producción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ep.illanes00.cl</w:t>
            </w:r>
          </w:p>
        </w:tc>
        <w:tc>
          <w:tcPr/>
          <w:p>
            <w:pPr>
              <w:pStyle w:val="Compact"/>
            </w:pPr>
            <w:r>
              <w:t xml:space="preserve">Servicio estable supervisado por systemd.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Staging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staging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staging.ep.illanes00.cl</w:t>
            </w:r>
            <w:r>
              <w:t xml:space="preserve"> </w:t>
            </w:r>
            <w:r>
              <w:t xml:space="preserve">(pendiente)</w:t>
            </w:r>
          </w:p>
        </w:tc>
        <w:tc>
          <w:tcPr/>
          <w:p>
            <w:pPr>
              <w:pStyle w:val="Compact"/>
            </w:pPr>
            <w:r>
              <w:t xml:space="preserve">Validación previa al release.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Desarrollo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feat/*</w:t>
            </w:r>
          </w:p>
        </w:tc>
        <w:tc>
          <w:tcPr/>
          <w:p>
            <w:pPr>
              <w:pStyle w:val="Compact"/>
            </w:pPr>
            <w:r>
              <w:t xml:space="preserve">localhost</w:t>
            </w:r>
          </w:p>
        </w:tc>
        <w:tc>
          <w:tcPr/>
          <w:p>
            <w:pPr>
              <w:pStyle w:val="Compact"/>
            </w:pPr>
            <w:r>
              <w:t xml:space="preserve">Iteraciones locales.</w:t>
            </w:r>
          </w:p>
        </w:tc>
      </w:tr>
    </w:tbl>
    <w:bookmarkEnd w:id="21"/>
    <w:bookmarkStart w:id="22" w:name="servicios-del-vps"/>
    <w:p>
      <w:pPr>
        <w:pStyle w:val="Heading2"/>
      </w:pPr>
      <w:r>
        <w:t xml:space="preserve">Servicios del VPS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illanes00-ep.service</w:t>
      </w:r>
      <w:r>
        <w:t xml:space="preserve">: corre Uvicorn (</w:t>
      </w:r>
      <w:r>
        <w:rPr>
          <w:rStyle w:val="VerbatimChar"/>
        </w:rPr>
        <w:t xml:space="preserve">.venv/bin/python</w:t>
      </w:r>
      <w:r>
        <w:t xml:space="preserve"> </w:t>
      </w:r>
      <w:r>
        <w:t xml:space="preserve">+ FastAPI).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postgresql@14-main</w:t>
      </w:r>
      <w:r>
        <w:t xml:space="preserve">: almacena todas las capas de datos.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caddy.service</w:t>
      </w:r>
      <w:r>
        <w:t xml:space="preserve">: reverse proxy TLS → 127.0.0.1:8107.</w:t>
      </w:r>
    </w:p>
    <w:bookmarkEnd w:id="22"/>
    <w:bookmarkStart w:id="23" w:name="flujos-cicd"/>
    <w:p>
      <w:pPr>
        <w:pStyle w:val="Heading2"/>
      </w:pPr>
      <w:r>
        <w:t xml:space="preserve">Flujos CI/CD</w:t>
      </w:r>
    </w:p>
    <w:p>
      <w:pPr>
        <w:pStyle w:val="Compact"/>
        <w:numPr>
          <w:ilvl w:val="0"/>
          <w:numId w:val="1003"/>
        </w:numPr>
      </w:pPr>
      <w:r>
        <w:t xml:space="preserve">Pull request → CI (lint + tests + migraciones).</w:t>
      </w:r>
    </w:p>
    <w:p>
      <w:pPr>
        <w:pStyle w:val="Compact"/>
        <w:numPr>
          <w:ilvl w:val="0"/>
          <w:numId w:val="1003"/>
        </w:numPr>
      </w:pPr>
      <w:r>
        <w:t xml:space="preserve">Merge a</w:t>
      </w:r>
      <w:r>
        <w:t xml:space="preserve"> </w:t>
      </w:r>
      <w:r>
        <w:rPr>
          <w:rStyle w:val="VerbatimChar"/>
        </w:rPr>
        <w:t xml:space="preserve">main</w:t>
      </w:r>
      <w:r>
        <w:t xml:space="preserve"> </w:t>
      </w:r>
      <w:r>
        <w:t xml:space="preserve">→ GitHub Actions → despliegue por SSH (</w:t>
      </w:r>
      <w:r>
        <w:rPr>
          <w:rStyle w:val="VerbatimChar"/>
        </w:rPr>
        <w:t xml:space="preserve">make migrate</w:t>
      </w:r>
      <w:r>
        <w:t xml:space="preserve">,</w:t>
      </w:r>
      <w:r>
        <w:t xml:space="preserve"> </w:t>
      </w:r>
      <w:r>
        <w:rPr>
          <w:rStyle w:val="VerbatimChar"/>
        </w:rPr>
        <w:t xml:space="preserve">make seed_min</w:t>
      </w:r>
      <w:r>
        <w:t xml:space="preserve">, restart, smoke tests).</w:t>
      </w:r>
    </w:p>
    <w:p>
      <w:pPr>
        <w:pStyle w:val="Compact"/>
        <w:numPr>
          <w:ilvl w:val="0"/>
          <w:numId w:val="1003"/>
        </w:numPr>
      </w:pPr>
      <w:r>
        <w:t xml:space="preserve">Monitoreo:</w:t>
      </w:r>
      <w:r>
        <w:t xml:space="preserve"> </w:t>
      </w:r>
      <w:r>
        <w:rPr>
          <w:rStyle w:val="VerbatimChar"/>
        </w:rPr>
        <w:t xml:space="preserve">/healthz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/api/0.6.9/health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/api/0.6.9/hello</w:t>
      </w:r>
      <w:r>
        <w:t xml:space="preserve">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2026-01-16T04:02:43Z</dcterms:created>
  <dcterms:modified xsi:type="dcterms:W3CDTF">2026-01-16T04:02:43Z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